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B" w:rsidRDefault="00A2654F" w:rsidP="003D49DD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1733550" cy="552450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7F5">
        <w:rPr>
          <w:rFonts w:ascii="Arial" w:hAnsi="Arial" w:cs="Arial"/>
          <w:b/>
        </w:rPr>
        <w:t>DIRECCIÓN ACADÉMICA</w:t>
      </w:r>
    </w:p>
    <w:p w:rsidR="002B77F5" w:rsidRPr="005E16BB" w:rsidRDefault="00883561" w:rsidP="003D49DD">
      <w:pPr>
        <w:spacing w:after="0" w:line="240" w:lineRule="auto"/>
        <w:jc w:val="center"/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3D49DD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2B77F5" w:rsidRDefault="00364758">
      <w:r>
        <w:rPr>
          <w:noProof/>
          <w:lang w:eastAsia="es-CL"/>
        </w:rPr>
        <w:pict>
          <v:roundrect id="1 Rectángulo redondeado" o:spid="_x0000_s1026" style="position:absolute;margin-left:0;margin-top:10.6pt;width:551.4pt;height:166.2pt;z-index:-251658752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" fillcolor="white [3212]" strokecolor="#243f60 [1604]" strokeweight="2pt">
            <v:path arrowok="t"/>
            <v:textbox>
              <w:txbxContent>
                <w:p w:rsidR="00840A92" w:rsidRDefault="00840A92" w:rsidP="00840A92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840A92" w:rsidRPr="003D49DD" w:rsidRDefault="002B77F5" w:rsidP="003D49DD">
      <w:pPr>
        <w:spacing w:after="0"/>
        <w:jc w:val="center"/>
        <w:rPr>
          <w:rFonts w:cstheme="minorHAnsi"/>
          <w:b/>
          <w:sz w:val="28"/>
          <w:szCs w:val="28"/>
        </w:rPr>
      </w:pPr>
      <w:r w:rsidRPr="003D49DD">
        <w:rPr>
          <w:rFonts w:cstheme="minorHAnsi"/>
          <w:b/>
          <w:sz w:val="28"/>
          <w:szCs w:val="28"/>
        </w:rPr>
        <w:t>TEMA</w:t>
      </w:r>
      <w:proofErr w:type="gramStart"/>
      <w:r w:rsidRPr="003D49DD">
        <w:rPr>
          <w:rFonts w:cstheme="minorHAnsi"/>
          <w:b/>
          <w:sz w:val="28"/>
          <w:szCs w:val="28"/>
        </w:rPr>
        <w:t>:</w:t>
      </w:r>
      <w:r w:rsidR="009B24F9" w:rsidRPr="003D49DD">
        <w:rPr>
          <w:rFonts w:cstheme="minorHAnsi"/>
          <w:b/>
          <w:sz w:val="28"/>
          <w:szCs w:val="28"/>
        </w:rPr>
        <w:t xml:space="preserve">  Guía</w:t>
      </w:r>
      <w:proofErr w:type="gramEnd"/>
      <w:r w:rsidR="00406671" w:rsidRPr="003D49DD">
        <w:rPr>
          <w:rFonts w:cstheme="minorHAnsi"/>
          <w:b/>
          <w:sz w:val="28"/>
          <w:szCs w:val="28"/>
        </w:rPr>
        <w:t xml:space="preserve"> N° </w:t>
      </w:r>
      <w:r w:rsidR="008C2516" w:rsidRPr="003D49DD">
        <w:rPr>
          <w:rFonts w:cstheme="minorHAnsi"/>
          <w:b/>
          <w:sz w:val="28"/>
          <w:szCs w:val="28"/>
        </w:rPr>
        <w:t>5</w:t>
      </w:r>
      <w:r w:rsidR="009B24F9" w:rsidRPr="003D49DD">
        <w:rPr>
          <w:rFonts w:cstheme="minorHAnsi"/>
          <w:b/>
          <w:sz w:val="28"/>
          <w:szCs w:val="28"/>
        </w:rPr>
        <w:t>de módulo  de Contabilización de operaciones comerciales</w:t>
      </w:r>
      <w:r w:rsidR="003D49DD" w:rsidRPr="003D49DD">
        <w:rPr>
          <w:rFonts w:cstheme="minorHAnsi"/>
          <w:b/>
          <w:sz w:val="28"/>
          <w:szCs w:val="28"/>
        </w:rPr>
        <w:t xml:space="preserve"> </w:t>
      </w:r>
      <w:r w:rsidR="00A02811" w:rsidRPr="003D49DD">
        <w:rPr>
          <w:rFonts w:cstheme="minorHAnsi"/>
          <w:b/>
          <w:sz w:val="28"/>
          <w:szCs w:val="28"/>
        </w:rPr>
        <w:t>para</w:t>
      </w:r>
    </w:p>
    <w:p w:rsidR="002B77F5" w:rsidRPr="003D49DD" w:rsidRDefault="00B66CF2" w:rsidP="003D49DD">
      <w:pPr>
        <w:spacing w:after="0"/>
        <w:jc w:val="center"/>
        <w:rPr>
          <w:rFonts w:cstheme="minorHAnsi"/>
          <w:b/>
          <w:sz w:val="28"/>
          <w:szCs w:val="28"/>
        </w:rPr>
      </w:pPr>
      <w:proofErr w:type="gramStart"/>
      <w:r w:rsidRPr="003D49DD">
        <w:rPr>
          <w:rFonts w:cstheme="minorHAnsi"/>
          <w:b/>
          <w:sz w:val="28"/>
          <w:szCs w:val="28"/>
        </w:rPr>
        <w:t>desarrollar</w:t>
      </w:r>
      <w:proofErr w:type="gramEnd"/>
      <w:r w:rsidRPr="003D49DD">
        <w:rPr>
          <w:rFonts w:cstheme="minorHAnsi"/>
          <w:b/>
          <w:sz w:val="28"/>
          <w:szCs w:val="28"/>
        </w:rPr>
        <w:t xml:space="preserve"> en</w:t>
      </w:r>
      <w:r w:rsidR="00A02811" w:rsidRPr="003D49DD">
        <w:rPr>
          <w:rFonts w:cstheme="minorHAnsi"/>
          <w:b/>
          <w:sz w:val="28"/>
          <w:szCs w:val="28"/>
        </w:rPr>
        <w:t xml:space="preserve"> casa.</w:t>
      </w:r>
    </w:p>
    <w:p w:rsidR="002B77F5" w:rsidRPr="008C2516" w:rsidRDefault="002B77F5" w:rsidP="00840A92">
      <w:pPr>
        <w:spacing w:after="0"/>
        <w:rPr>
          <w:rFonts w:cstheme="minorHAnsi"/>
          <w:sz w:val="28"/>
          <w:szCs w:val="28"/>
        </w:rPr>
      </w:pPr>
    </w:p>
    <w:p w:rsidR="002B77F5" w:rsidRPr="008C2516" w:rsidRDefault="003D49DD" w:rsidP="00840A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2B77F5" w:rsidRPr="008C2516">
        <w:rPr>
          <w:rFonts w:cstheme="minorHAnsi"/>
          <w:sz w:val="28"/>
          <w:szCs w:val="28"/>
        </w:rPr>
        <w:t>Nombre: _________</w:t>
      </w:r>
      <w:r w:rsidR="00B66CF2" w:rsidRPr="008C2516">
        <w:rPr>
          <w:rFonts w:cstheme="minorHAnsi"/>
          <w:sz w:val="28"/>
          <w:szCs w:val="28"/>
        </w:rPr>
        <w:t>__________________________</w:t>
      </w:r>
      <w:r w:rsidR="002B77F5" w:rsidRPr="008C2516">
        <w:rPr>
          <w:rFonts w:cstheme="minorHAnsi"/>
          <w:sz w:val="28"/>
          <w:szCs w:val="28"/>
        </w:rPr>
        <w:t>Curso _</w:t>
      </w:r>
      <w:r w:rsidR="00B66CF2" w:rsidRPr="008C2516">
        <w:rPr>
          <w:rFonts w:cstheme="minorHAnsi"/>
          <w:sz w:val="28"/>
          <w:szCs w:val="28"/>
        </w:rPr>
        <w:t xml:space="preserve">3° A  </w:t>
      </w:r>
      <w:r w:rsidR="009B24F9" w:rsidRPr="008C2516">
        <w:rPr>
          <w:rFonts w:cstheme="minorHAnsi"/>
          <w:sz w:val="28"/>
          <w:szCs w:val="28"/>
        </w:rPr>
        <w:t>Fecha:</w:t>
      </w:r>
      <w:r>
        <w:rPr>
          <w:rFonts w:cstheme="minorHAnsi"/>
          <w:sz w:val="28"/>
          <w:szCs w:val="28"/>
        </w:rPr>
        <w:t xml:space="preserve"> </w:t>
      </w:r>
      <w:r w:rsidR="0031359F">
        <w:rPr>
          <w:rFonts w:cstheme="minorHAnsi"/>
          <w:sz w:val="28"/>
          <w:szCs w:val="28"/>
        </w:rPr>
        <w:t>13</w:t>
      </w:r>
      <w:r w:rsidR="00B75788" w:rsidRPr="008C2516">
        <w:rPr>
          <w:rFonts w:cstheme="minorHAnsi"/>
          <w:sz w:val="28"/>
          <w:szCs w:val="28"/>
        </w:rPr>
        <w:t>/0</w:t>
      </w:r>
      <w:r w:rsidR="008C2516">
        <w:rPr>
          <w:rFonts w:cstheme="minorHAnsi"/>
          <w:sz w:val="28"/>
          <w:szCs w:val="28"/>
        </w:rPr>
        <w:t>7</w:t>
      </w:r>
      <w:r w:rsidR="002B77F5" w:rsidRPr="008C2516">
        <w:rPr>
          <w:rFonts w:cstheme="minorHAnsi"/>
          <w:sz w:val="28"/>
          <w:szCs w:val="28"/>
        </w:rPr>
        <w:t>/2020</w:t>
      </w:r>
    </w:p>
    <w:p w:rsidR="00840A92" w:rsidRDefault="003D49DD" w:rsidP="00840A92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2B77F5" w:rsidRPr="003D49DD">
        <w:rPr>
          <w:rFonts w:cstheme="minorHAnsi"/>
          <w:b/>
          <w:sz w:val="28"/>
          <w:szCs w:val="28"/>
        </w:rPr>
        <w:t>APRENDIZAJE ESPERADO</w:t>
      </w:r>
      <w:proofErr w:type="gramStart"/>
      <w:r w:rsidR="002B77F5" w:rsidRPr="003D49DD">
        <w:rPr>
          <w:rFonts w:cstheme="minorHAnsi"/>
          <w:b/>
          <w:sz w:val="28"/>
          <w:szCs w:val="28"/>
        </w:rPr>
        <w:t>:</w:t>
      </w:r>
      <w:r w:rsidR="00840A92" w:rsidRPr="003D49DD">
        <w:rPr>
          <w:b/>
        </w:rPr>
        <w:t>:</w:t>
      </w:r>
      <w:proofErr w:type="gramEnd"/>
      <w:r w:rsidR="00840A92">
        <w:t xml:space="preserve">   </w:t>
      </w:r>
      <w:r w:rsidR="00840A92" w:rsidRPr="00840A92">
        <w:rPr>
          <w:sz w:val="28"/>
          <w:szCs w:val="28"/>
        </w:rPr>
        <w:t xml:space="preserve">Procesar información contable sobre la marcha de la empresa </w:t>
      </w:r>
    </w:p>
    <w:p w:rsidR="00840A92" w:rsidRPr="00840A92" w:rsidRDefault="003D49DD" w:rsidP="00840A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9753D">
        <w:rPr>
          <w:sz w:val="28"/>
          <w:szCs w:val="28"/>
        </w:rPr>
        <w:t>u</w:t>
      </w:r>
      <w:r w:rsidR="00840A92" w:rsidRPr="00840A92">
        <w:rPr>
          <w:sz w:val="28"/>
          <w:szCs w:val="28"/>
        </w:rPr>
        <w:t>tiliza</w:t>
      </w:r>
      <w:r w:rsidR="00840A92">
        <w:rPr>
          <w:sz w:val="28"/>
          <w:szCs w:val="28"/>
        </w:rPr>
        <w:t>n</w:t>
      </w:r>
      <w:r w:rsidR="00840A92" w:rsidRPr="00840A92">
        <w:rPr>
          <w:sz w:val="28"/>
          <w:szCs w:val="28"/>
        </w:rPr>
        <w:t>do</w:t>
      </w:r>
      <w:proofErr w:type="gramEnd"/>
      <w:r w:rsidR="00840A92">
        <w:rPr>
          <w:sz w:val="28"/>
          <w:szCs w:val="28"/>
        </w:rPr>
        <w:t xml:space="preserve"> los </w:t>
      </w:r>
      <w:r w:rsidR="00840A92" w:rsidRPr="00840A92">
        <w:rPr>
          <w:sz w:val="28"/>
          <w:szCs w:val="28"/>
        </w:rPr>
        <w:t xml:space="preserve"> sistemas contables.</w:t>
      </w:r>
    </w:p>
    <w:p w:rsidR="00840A92" w:rsidRPr="00840A92" w:rsidRDefault="00840A92" w:rsidP="00840A92">
      <w:pPr>
        <w:spacing w:after="0" w:line="240" w:lineRule="auto"/>
        <w:jc w:val="both"/>
        <w:rPr>
          <w:sz w:val="28"/>
          <w:szCs w:val="28"/>
        </w:rPr>
      </w:pPr>
      <w:r w:rsidRPr="00840A92">
        <w:rPr>
          <w:sz w:val="28"/>
          <w:szCs w:val="28"/>
        </w:rPr>
        <w:t xml:space="preserve"> </w:t>
      </w:r>
      <w:r w:rsidR="003D49DD">
        <w:rPr>
          <w:sz w:val="28"/>
          <w:szCs w:val="28"/>
        </w:rPr>
        <w:t xml:space="preserve">  </w:t>
      </w:r>
      <w:proofErr w:type="gramStart"/>
      <w:r w:rsidRPr="003D49DD">
        <w:rPr>
          <w:b/>
          <w:sz w:val="28"/>
          <w:szCs w:val="28"/>
        </w:rPr>
        <w:t>OBJETIVO ;</w:t>
      </w:r>
      <w:proofErr w:type="gramEnd"/>
      <w:r w:rsidRPr="003D49DD">
        <w:rPr>
          <w:b/>
          <w:sz w:val="28"/>
          <w:szCs w:val="28"/>
        </w:rPr>
        <w:t xml:space="preserve"> </w:t>
      </w:r>
      <w:r w:rsidRPr="00840A92">
        <w:rPr>
          <w:sz w:val="28"/>
          <w:szCs w:val="28"/>
        </w:rPr>
        <w:t xml:space="preserve">  </w:t>
      </w:r>
      <w:r w:rsidRPr="00840A92">
        <w:rPr>
          <w:rFonts w:cstheme="minorHAnsi"/>
          <w:sz w:val="28"/>
          <w:szCs w:val="28"/>
        </w:rPr>
        <w:t xml:space="preserve">Aplicar  cuenta contables en el libro mayor </w:t>
      </w:r>
    </w:p>
    <w:p w:rsidR="005E16BB" w:rsidRPr="008C2516" w:rsidRDefault="005E16BB" w:rsidP="00840A9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E16BB" w:rsidRPr="008C2516" w:rsidRDefault="005E16BB" w:rsidP="00840A9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7204E" w:rsidRPr="008C2516" w:rsidRDefault="0037204E" w:rsidP="00840A9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B24F9" w:rsidRPr="008C2516" w:rsidRDefault="009B24F9" w:rsidP="00840A92">
      <w:pPr>
        <w:spacing w:after="0"/>
        <w:rPr>
          <w:rFonts w:cstheme="minorHAnsi"/>
          <w:sz w:val="28"/>
          <w:szCs w:val="28"/>
        </w:rPr>
      </w:pPr>
    </w:p>
    <w:p w:rsidR="00F06E40" w:rsidRPr="008C2516" w:rsidRDefault="00F06E40" w:rsidP="00840A92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5E16BB" w:rsidRPr="003D49DD" w:rsidRDefault="002B77F5" w:rsidP="00840A92">
      <w:pPr>
        <w:spacing w:after="0"/>
        <w:rPr>
          <w:rFonts w:cstheme="minorHAnsi"/>
          <w:sz w:val="24"/>
          <w:szCs w:val="24"/>
        </w:rPr>
      </w:pPr>
      <w:r w:rsidRPr="003D49DD">
        <w:rPr>
          <w:rFonts w:cstheme="minorHAnsi"/>
          <w:b/>
          <w:sz w:val="24"/>
          <w:szCs w:val="24"/>
          <w:u w:val="single"/>
        </w:rPr>
        <w:t>INSTRUCCIONES</w:t>
      </w:r>
      <w:r w:rsidR="003D49DD" w:rsidRPr="003D49DD">
        <w:rPr>
          <w:rFonts w:cstheme="minorHAnsi"/>
          <w:b/>
          <w:sz w:val="24"/>
          <w:szCs w:val="24"/>
          <w:u w:val="single"/>
        </w:rPr>
        <w:t xml:space="preserve"> </w:t>
      </w:r>
      <w:r w:rsidRPr="003D49DD">
        <w:rPr>
          <w:rFonts w:cstheme="minorHAnsi"/>
          <w:sz w:val="24"/>
          <w:szCs w:val="24"/>
        </w:rPr>
        <w:t xml:space="preserve">LEA la guía enviada, Imprima la guía </w:t>
      </w:r>
      <w:proofErr w:type="gramStart"/>
      <w:r w:rsidRPr="003D49DD">
        <w:rPr>
          <w:rFonts w:cstheme="minorHAnsi"/>
          <w:sz w:val="24"/>
          <w:szCs w:val="24"/>
        </w:rPr>
        <w:t>( o</w:t>
      </w:r>
      <w:proofErr w:type="gramEnd"/>
      <w:r w:rsidRPr="003D49DD">
        <w:rPr>
          <w:rFonts w:cstheme="minorHAnsi"/>
          <w:sz w:val="24"/>
          <w:szCs w:val="24"/>
        </w:rPr>
        <w:t xml:space="preserve"> de lo contrario cópiela en su cuadern</w:t>
      </w:r>
      <w:r w:rsidR="00DD1026" w:rsidRPr="003D49DD">
        <w:rPr>
          <w:rFonts w:cstheme="minorHAnsi"/>
          <w:sz w:val="24"/>
          <w:szCs w:val="24"/>
        </w:rPr>
        <w:t>o) y</w:t>
      </w:r>
      <w:r w:rsidR="009B24F9" w:rsidRPr="003D49DD">
        <w:rPr>
          <w:rFonts w:cstheme="minorHAnsi"/>
          <w:sz w:val="24"/>
          <w:szCs w:val="24"/>
        </w:rPr>
        <w:t xml:space="preserve"> péguela en el cuaderno de</w:t>
      </w:r>
      <w:r w:rsidR="003D49DD" w:rsidRPr="003D49DD">
        <w:rPr>
          <w:rFonts w:cstheme="minorHAnsi"/>
          <w:sz w:val="24"/>
          <w:szCs w:val="24"/>
        </w:rPr>
        <w:t xml:space="preserve"> </w:t>
      </w:r>
      <w:r w:rsidR="009B24F9" w:rsidRPr="003D49DD">
        <w:rPr>
          <w:rFonts w:cstheme="minorHAnsi"/>
          <w:b/>
          <w:sz w:val="24"/>
          <w:szCs w:val="24"/>
          <w:u w:val="single"/>
        </w:rPr>
        <w:t>Contabilización de operaciones  comerciales</w:t>
      </w:r>
      <w:r w:rsidRPr="003D49DD">
        <w:rPr>
          <w:rFonts w:cstheme="minorHAnsi"/>
          <w:sz w:val="24"/>
          <w:szCs w:val="24"/>
        </w:rPr>
        <w:t>, realice la activi</w:t>
      </w:r>
      <w:r w:rsidR="009B24F9" w:rsidRPr="003D49DD">
        <w:rPr>
          <w:rFonts w:cstheme="minorHAnsi"/>
          <w:sz w:val="24"/>
          <w:szCs w:val="24"/>
        </w:rPr>
        <w:t>dad entregada al final de la guí</w:t>
      </w:r>
      <w:r w:rsidRPr="003D49DD">
        <w:rPr>
          <w:rFonts w:cstheme="minorHAnsi"/>
          <w:sz w:val="24"/>
          <w:szCs w:val="24"/>
        </w:rPr>
        <w:t xml:space="preserve">a. </w:t>
      </w:r>
    </w:p>
    <w:p w:rsidR="00840A92" w:rsidRPr="003D49DD" w:rsidRDefault="002B77F5" w:rsidP="00840A92">
      <w:pPr>
        <w:spacing w:after="0"/>
        <w:rPr>
          <w:rFonts w:cstheme="minorHAnsi"/>
          <w:sz w:val="24"/>
          <w:szCs w:val="24"/>
        </w:rPr>
      </w:pPr>
      <w:r w:rsidRPr="003D49DD">
        <w:rPr>
          <w:rFonts w:cstheme="minorHAnsi"/>
          <w:sz w:val="24"/>
          <w:szCs w:val="24"/>
        </w:rPr>
        <w:t>EN CASO DE DUDAS ENVIARLAS AL CORREO</w:t>
      </w:r>
    </w:p>
    <w:p w:rsidR="00847608" w:rsidRPr="003D49DD" w:rsidRDefault="00364758" w:rsidP="00840A92">
      <w:pPr>
        <w:spacing w:after="0"/>
        <w:rPr>
          <w:rStyle w:val="Hipervnculo"/>
          <w:rFonts w:cstheme="minorHAnsi"/>
          <w:sz w:val="24"/>
          <w:szCs w:val="24"/>
        </w:rPr>
      </w:pPr>
      <w:hyperlink r:id="rId7" w:history="1">
        <w:r w:rsidR="00840A92" w:rsidRPr="003D49DD">
          <w:rPr>
            <w:rStyle w:val="Hipervnculo"/>
            <w:rFonts w:cstheme="minorHAnsi"/>
            <w:sz w:val="24"/>
            <w:szCs w:val="24"/>
          </w:rPr>
          <w:t>contabilidadcestarosa@gmail.com</w:t>
        </w:r>
      </w:hyperlink>
    </w:p>
    <w:p w:rsidR="00731D99" w:rsidRDefault="00731D99" w:rsidP="00840A92">
      <w:pPr>
        <w:spacing w:after="0"/>
        <w:rPr>
          <w:rFonts w:cstheme="minorHAnsi"/>
          <w:color w:val="000000"/>
          <w:sz w:val="28"/>
          <w:szCs w:val="28"/>
        </w:rPr>
      </w:pPr>
    </w:p>
    <w:p w:rsidR="00CC45A4" w:rsidRPr="008C2516" w:rsidRDefault="00CC45A4" w:rsidP="00840A92">
      <w:pPr>
        <w:spacing w:after="0"/>
        <w:rPr>
          <w:rFonts w:cstheme="minorHAnsi"/>
          <w:color w:val="000000"/>
          <w:sz w:val="28"/>
          <w:szCs w:val="28"/>
        </w:rPr>
      </w:pPr>
    </w:p>
    <w:p w:rsidR="00762311" w:rsidRPr="003D49DD" w:rsidRDefault="00762311" w:rsidP="003D49DD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es-CL"/>
        </w:rPr>
      </w:pPr>
      <w:r w:rsidRPr="003D49DD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es-CL"/>
        </w:rPr>
        <w:t>El libro mayor en la contabilidad</w:t>
      </w:r>
    </w:p>
    <w:p w:rsidR="00762311" w:rsidRPr="003D49DD" w:rsidRDefault="00762311" w:rsidP="00840A92">
      <w:pPr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El </w:t>
      </w:r>
      <w:r w:rsidRPr="003D49DD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CL"/>
        </w:rPr>
        <w:t>libro mayor</w:t>
      </w:r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 es un documento básico para las cuentas del balance ya que </w:t>
      </w: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registra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activos/pasivos y gastos/ingresos además de otro tipo de movimientos </w:t>
      </w:r>
    </w:p>
    <w:p w:rsidR="00762311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comunes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en una compañía.</w:t>
      </w:r>
    </w:p>
    <w:p w:rsidR="003D49DD" w:rsidRPr="003D49DD" w:rsidRDefault="003D49DD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762311" w:rsidRPr="003D49DD" w:rsidRDefault="00762311" w:rsidP="003D49DD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CL"/>
        </w:rPr>
      </w:pPr>
      <w:r w:rsidRPr="003D49DD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CL"/>
        </w:rPr>
        <w:t>¿Qué es el libro mayor y para qué sirve?</w:t>
      </w:r>
    </w:p>
    <w:p w:rsidR="003D49DD" w:rsidRPr="003D49DD" w:rsidRDefault="003D49DD" w:rsidP="003D49DD"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s-CL"/>
        </w:rPr>
      </w:pP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El libro mayor consiste en un libro de contabilidad en el que se registran en hojas </w:t>
      </w: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numeradas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que siguen un orden cronológico los activos y pasivos (cuentas del balance), </w:t>
      </w:r>
    </w:p>
    <w:p w:rsidR="00762311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gastos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e ingresos y otros movimientos que realiza una empresa en sus actividades diarias.</w:t>
      </w: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Se puede usar un libro mayor utilizando la típica agenda o libreta, o usar una versión </w:t>
      </w:r>
    </w:p>
    <w:p w:rsidR="00762311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digital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que podrás llevar a cualquier lugar en tu portátil, teléfono móvil o tableta.</w:t>
      </w: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Principalmente se usa para reflejar en las cuentas de la empresa (de manera individual)</w:t>
      </w: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</w:t>
      </w: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las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operaciones realizadas durante el ejercicio fiscal de forma cronológica con el objetivo </w:t>
      </w:r>
    </w:p>
    <w:p w:rsidR="000E1508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de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conocer el saldo que hay en cada cuenta. Así se puede planificar a futuro elaborando </w:t>
      </w:r>
    </w:p>
    <w:p w:rsidR="00762311" w:rsidRPr="003D49DD" w:rsidRDefault="00762311" w:rsidP="003D49DD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es-CL"/>
        </w:rPr>
      </w:pPr>
      <w:proofErr w:type="gramStart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>estrategias</w:t>
      </w:r>
      <w:proofErr w:type="gramEnd"/>
      <w:r w:rsidRPr="003D49DD">
        <w:rPr>
          <w:rFonts w:eastAsia="Times New Roman" w:cstheme="minorHAnsi"/>
          <w:color w:val="222222"/>
          <w:sz w:val="24"/>
          <w:szCs w:val="24"/>
          <w:lang w:eastAsia="es-CL"/>
        </w:rPr>
        <w:t xml:space="preserve"> de marketing o presupuestos que se ajusten a la realidad económica de la compañía.</w:t>
      </w:r>
    </w:p>
    <w:p w:rsidR="008C2516" w:rsidRPr="003D49DD" w:rsidRDefault="008C2516" w:rsidP="003D49DD">
      <w:pPr>
        <w:spacing w:after="0" w:line="240" w:lineRule="auto"/>
        <w:contextualSpacing/>
        <w:jc w:val="both"/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</w:pP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  <w:t xml:space="preserve">Toda empresa debe llevar al día sus libros de contabilidad, en los cuales se debe </w:t>
      </w:r>
    </w:p>
    <w:p w:rsidR="008C2516" w:rsidRPr="003D49DD" w:rsidRDefault="008C2516" w:rsidP="003D4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eastAsia="es-CL"/>
        </w:rPr>
      </w:pPr>
      <w:proofErr w:type="gramStart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  <w:t>registrar</w:t>
      </w:r>
      <w:proofErr w:type="gramEnd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  <w:t xml:space="preserve"> las operaciones que son ejecutadas en un período de tiempo determinado</w:t>
      </w:r>
    </w:p>
    <w:p w:rsidR="008C2516" w:rsidRPr="003D49DD" w:rsidRDefault="008C2516" w:rsidP="003D49DD">
      <w:pPr>
        <w:spacing w:after="0" w:line="240" w:lineRule="auto"/>
        <w:contextualSpacing/>
        <w:jc w:val="both"/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</w:pP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  <w:t xml:space="preserve">El libro mayor de contabilidad es el que recoge todas las operaciones que se han </w:t>
      </w:r>
    </w:p>
    <w:p w:rsidR="008C2516" w:rsidRPr="003D49DD" w:rsidRDefault="008C2516" w:rsidP="003D49DD">
      <w:pPr>
        <w:spacing w:after="0" w:line="240" w:lineRule="auto"/>
        <w:contextualSpacing/>
        <w:jc w:val="both"/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</w:pPr>
      <w:proofErr w:type="gramStart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  <w:t>registrado</w:t>
      </w:r>
      <w:proofErr w:type="gramEnd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 w:eastAsia="es-CL"/>
        </w:rPr>
        <w:t xml:space="preserve"> en las distintas cuentas de manera cronológica.</w:t>
      </w:r>
    </w:p>
    <w:p w:rsidR="005B2B65" w:rsidRPr="003D49DD" w:rsidRDefault="005B2B65" w:rsidP="003D49DD">
      <w:pPr>
        <w:spacing w:after="0" w:line="240" w:lineRule="auto"/>
        <w:contextualSpacing/>
        <w:jc w:val="both"/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</w:pP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El Libro </w:t>
      </w:r>
      <w:r w:rsidRPr="003D49DD">
        <w:rPr>
          <w:rFonts w:ascii="Arial" w:eastAsiaTheme="minorEastAsia" w:hAnsi="Arial"/>
          <w:b/>
          <w:bCs/>
          <w:color w:val="222222"/>
          <w:kern w:val="24"/>
          <w:sz w:val="24"/>
          <w:szCs w:val="24"/>
          <w:lang w:val="es-ES"/>
        </w:rPr>
        <w:t xml:space="preserve">Mayor; </w:t>
      </w: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 </w:t>
      </w:r>
      <w:r w:rsidRPr="003D49DD">
        <w:rPr>
          <w:rFonts w:ascii="Arial" w:eastAsiaTheme="minorEastAsia" w:hAnsi="Arial"/>
          <w:b/>
          <w:bCs/>
          <w:color w:val="222222"/>
          <w:kern w:val="24"/>
          <w:sz w:val="24"/>
          <w:szCs w:val="24"/>
          <w:lang w:val="es-ES"/>
        </w:rPr>
        <w:t>Se</w:t>
      </w: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 trata de un </w:t>
      </w:r>
      <w:r w:rsidRPr="003D49DD">
        <w:rPr>
          <w:rFonts w:ascii="Arial" w:eastAsiaTheme="minorEastAsia" w:hAnsi="Arial"/>
          <w:b/>
          <w:bCs/>
          <w:color w:val="222222"/>
          <w:kern w:val="24"/>
          <w:sz w:val="24"/>
          <w:szCs w:val="24"/>
          <w:lang w:val="es-ES"/>
        </w:rPr>
        <w:t>registro</w:t>
      </w: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 xml:space="preserve"> en el que cada página recoge una de las </w:t>
      </w:r>
    </w:p>
    <w:p w:rsidR="005B2B65" w:rsidRPr="003D49DD" w:rsidRDefault="005B2B65" w:rsidP="003D49DD">
      <w:pPr>
        <w:spacing w:after="0" w:line="240" w:lineRule="auto"/>
        <w:contextualSpacing/>
        <w:jc w:val="both"/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</w:pPr>
      <w:proofErr w:type="gramStart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cuentas</w:t>
      </w:r>
      <w:proofErr w:type="gramEnd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 xml:space="preserve"> contables diarias de la compañía en cuestión. Normalmente, su estructura </w:t>
      </w:r>
    </w:p>
    <w:p w:rsidR="005B2B65" w:rsidRPr="003D49DD" w:rsidRDefault="005B2B65" w:rsidP="003D49DD">
      <w:pPr>
        <w:spacing w:after="0" w:line="240" w:lineRule="auto"/>
        <w:contextualSpacing/>
        <w:jc w:val="both"/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</w:pPr>
      <w:proofErr w:type="gramStart"/>
      <w:r w:rsidRPr="003D49DD">
        <w:rPr>
          <w:rFonts w:ascii="Arial" w:eastAsiaTheme="minorEastAsia" w:hAnsi="Arial"/>
          <w:b/>
          <w:bCs/>
          <w:color w:val="222222"/>
          <w:kern w:val="24"/>
          <w:sz w:val="24"/>
          <w:szCs w:val="24"/>
          <w:lang w:val="es-ES"/>
        </w:rPr>
        <w:t>se</w:t>
      </w:r>
      <w:proofErr w:type="gramEnd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 compone de cinco columnas en las </w:t>
      </w:r>
      <w:r w:rsidRPr="003D49DD">
        <w:rPr>
          <w:rFonts w:ascii="Arial" w:eastAsiaTheme="minorEastAsia" w:hAnsi="Arial"/>
          <w:b/>
          <w:bCs/>
          <w:color w:val="222222"/>
          <w:kern w:val="24"/>
          <w:sz w:val="24"/>
          <w:szCs w:val="24"/>
          <w:lang w:val="es-ES"/>
        </w:rPr>
        <w:t>que se</w:t>
      </w: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 xml:space="preserve"> recoge la fecha, el concepto, el </w:t>
      </w:r>
    </w:p>
    <w:p w:rsidR="001B6394" w:rsidRPr="003D49DD" w:rsidRDefault="005B2B65" w:rsidP="003D49DD">
      <w:pPr>
        <w:spacing w:after="0" w:line="240" w:lineRule="auto"/>
        <w:contextualSpacing/>
        <w:jc w:val="both"/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</w:pPr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«</w:t>
      </w:r>
      <w:proofErr w:type="gramStart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deber</w:t>
      </w:r>
      <w:proofErr w:type="gramEnd"/>
      <w:r w:rsidRPr="003D49DD">
        <w:rPr>
          <w:rFonts w:ascii="Arial" w:eastAsiaTheme="minorEastAsia" w:hAnsi="Arial"/>
          <w:color w:val="222222"/>
          <w:kern w:val="24"/>
          <w:sz w:val="24"/>
          <w:szCs w:val="24"/>
          <w:lang w:val="es-ES"/>
        </w:rPr>
        <w:t>», el «haber» y en la última de ellas el saldo.</w:t>
      </w:r>
    </w:p>
    <w:p w:rsidR="00840A92" w:rsidRDefault="00840A92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840A92" w:rsidRDefault="00840A92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840A92" w:rsidRDefault="00840A92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840A92" w:rsidRDefault="00840A92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3D49DD" w:rsidRDefault="003D49DD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3D49DD" w:rsidRDefault="003D49DD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3D49DD" w:rsidRDefault="003D49DD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840A92" w:rsidRDefault="00840A92" w:rsidP="00840A92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/>
        </w:rPr>
      </w:pPr>
    </w:p>
    <w:p w:rsidR="008C2516" w:rsidRDefault="001B6394" w:rsidP="008C2516">
      <w:pPr>
        <w:spacing w:after="0" w:line="240" w:lineRule="auto"/>
        <w:contextualSpacing/>
        <w:rPr>
          <w:rFonts w:ascii="Arial" w:eastAsiaTheme="minorEastAsia" w:hAnsi="Arial"/>
          <w:color w:val="222222"/>
          <w:kern w:val="24"/>
          <w:sz w:val="28"/>
          <w:szCs w:val="28"/>
          <w:lang w:val="es-ES" w:eastAsia="es-CL"/>
        </w:rPr>
      </w:pPr>
      <w:r>
        <w:rPr>
          <w:rFonts w:ascii="Arial" w:eastAsiaTheme="minorEastAsia" w:hAnsi="Arial"/>
          <w:color w:val="222222"/>
          <w:kern w:val="24"/>
          <w:sz w:val="28"/>
          <w:szCs w:val="28"/>
          <w:lang w:val="es-ES" w:eastAsia="es-CL"/>
        </w:rPr>
        <w:lastRenderedPageBreak/>
        <w:t>CUENTA</w:t>
      </w:r>
    </w:p>
    <w:tbl>
      <w:tblPr>
        <w:tblStyle w:val="Tablaconcuadrcula"/>
        <w:tblW w:w="0" w:type="auto"/>
        <w:tblLook w:val="04A0"/>
      </w:tblPr>
      <w:tblGrid>
        <w:gridCol w:w="2182"/>
        <w:gridCol w:w="2182"/>
        <w:gridCol w:w="2182"/>
        <w:gridCol w:w="2182"/>
        <w:gridCol w:w="2182"/>
      </w:tblGrid>
      <w:tr w:rsidR="001B6394" w:rsidTr="001B6394">
        <w:tc>
          <w:tcPr>
            <w:tcW w:w="2182" w:type="dxa"/>
          </w:tcPr>
          <w:p w:rsidR="001B6394" w:rsidRP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</w:pPr>
            <w:r w:rsidRPr="001B6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  <w:t xml:space="preserve"> FECHA</w:t>
            </w:r>
          </w:p>
        </w:tc>
        <w:tc>
          <w:tcPr>
            <w:tcW w:w="2182" w:type="dxa"/>
          </w:tcPr>
          <w:p w:rsidR="001B6394" w:rsidRP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</w:pPr>
            <w:r w:rsidRPr="001B6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  <w:t>DETALLE</w:t>
            </w:r>
          </w:p>
        </w:tc>
        <w:tc>
          <w:tcPr>
            <w:tcW w:w="2182" w:type="dxa"/>
          </w:tcPr>
          <w:p w:rsidR="001B6394" w:rsidRP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</w:pPr>
            <w:r w:rsidRPr="001B6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  <w:t xml:space="preserve">  DEBE</w:t>
            </w:r>
          </w:p>
        </w:tc>
        <w:tc>
          <w:tcPr>
            <w:tcW w:w="2182" w:type="dxa"/>
          </w:tcPr>
          <w:p w:rsidR="001B6394" w:rsidRP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</w:pPr>
            <w:r w:rsidRPr="001B6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  <w:t xml:space="preserve">   HABER</w:t>
            </w:r>
          </w:p>
        </w:tc>
        <w:tc>
          <w:tcPr>
            <w:tcW w:w="2182" w:type="dxa"/>
          </w:tcPr>
          <w:p w:rsidR="001B6394" w:rsidRP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</w:pPr>
            <w:r w:rsidRPr="001B6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s-CL"/>
              </w:rPr>
              <w:t xml:space="preserve">   SALDO</w:t>
            </w:r>
          </w:p>
        </w:tc>
      </w:tr>
      <w:tr w:rsidR="001B6394" w:rsidTr="001B6394">
        <w:trPr>
          <w:trHeight w:val="3977"/>
        </w:trPr>
        <w:tc>
          <w:tcPr>
            <w:tcW w:w="2182" w:type="dxa"/>
          </w:tcPr>
          <w:p w:rsid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es-CL"/>
              </w:rPr>
            </w:pPr>
          </w:p>
        </w:tc>
        <w:tc>
          <w:tcPr>
            <w:tcW w:w="2182" w:type="dxa"/>
          </w:tcPr>
          <w:p w:rsid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es-CL"/>
              </w:rPr>
            </w:pPr>
          </w:p>
        </w:tc>
        <w:tc>
          <w:tcPr>
            <w:tcW w:w="2182" w:type="dxa"/>
          </w:tcPr>
          <w:p w:rsid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es-CL"/>
              </w:rPr>
            </w:pPr>
          </w:p>
        </w:tc>
        <w:tc>
          <w:tcPr>
            <w:tcW w:w="2182" w:type="dxa"/>
          </w:tcPr>
          <w:p w:rsid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es-CL"/>
              </w:rPr>
            </w:pPr>
          </w:p>
        </w:tc>
        <w:tc>
          <w:tcPr>
            <w:tcW w:w="2182" w:type="dxa"/>
          </w:tcPr>
          <w:p w:rsidR="001B6394" w:rsidRDefault="001B6394" w:rsidP="008C2516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es-CL"/>
              </w:rPr>
            </w:pPr>
          </w:p>
        </w:tc>
      </w:tr>
    </w:tbl>
    <w:p w:rsidR="008C2516" w:rsidRPr="008C2516" w:rsidRDefault="008C2516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</w:p>
    <w:p w:rsidR="00762311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noProof/>
          <w:color w:val="222222"/>
          <w:sz w:val="28"/>
          <w:szCs w:val="28"/>
          <w:lang w:eastAsia="es-CL"/>
        </w:rPr>
        <w:drawing>
          <wp:inline distT="0" distB="0" distL="0" distR="0">
            <wp:extent cx="6195060" cy="4122420"/>
            <wp:effectExtent l="0" t="0" r="0" b="0"/>
            <wp:docPr id="3" name="Imagen 3" descr="Libro mayor en la conta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mayor en la contabil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>El libro mayor sirve para registrar en hojas numeradas los activos y pasivos, gastos e ingresos, y permite de este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 xml:space="preserve"> </w:t>
      </w:r>
      <w:proofErr w:type="gramStart"/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>modo</w:t>
      </w:r>
      <w:proofErr w:type="gramEnd"/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 xml:space="preserve"> conocer el saldo que hay en cada cuenta. Esto ayudará a planificar futuras estrategias de marketing o </w:t>
      </w:r>
    </w:p>
    <w:p w:rsidR="00762311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>presupuestos</w:t>
      </w:r>
      <w:proofErr w:type="gramEnd"/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 xml:space="preserve"> para la empresa. (Imagen © </w:t>
      </w:r>
      <w:proofErr w:type="spellStart"/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>pexels</w:t>
      </w:r>
      <w:proofErr w:type="spellEnd"/>
      <w:r w:rsidRPr="008C2516">
        <w:rPr>
          <w:rFonts w:eastAsia="Times New Roman" w:cstheme="minorHAnsi"/>
          <w:i/>
          <w:iCs/>
          <w:color w:val="222222"/>
          <w:sz w:val="28"/>
          <w:szCs w:val="28"/>
          <w:lang w:eastAsia="es-CL"/>
        </w:rPr>
        <w:t>)</w:t>
      </w:r>
    </w:p>
    <w:p w:rsidR="00762311" w:rsidRPr="008C2516" w:rsidRDefault="00762311" w:rsidP="000E1508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s-CL"/>
        </w:rPr>
        <w:t>¿Cuál es la diferencia entre libro mayor y libro diario?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Muchos españoles se confunden con ambos términos ya que a simple vista parece que 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hablan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de lo mismo (en ambos aparecen los conceptos de “Debe” y “Haber”). Sin embargo </w:t>
      </w:r>
    </w:p>
    <w:p w:rsidR="00762311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tienen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algunas diferencias sutiles relacionadas con el área de la contabilidad de una empresa.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En el libro mayor se van anotando las transacciones de las cuentas para ver su evolución y 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saldo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rápidamente; mientras que en el </w:t>
      </w:r>
      <w:hyperlink r:id="rId9" w:history="1">
        <w:r w:rsidRPr="008C2516">
          <w:rPr>
            <w:rFonts w:eastAsia="Times New Roman" w:cstheme="minorHAnsi"/>
            <w:color w:val="222222"/>
            <w:sz w:val="28"/>
            <w:szCs w:val="28"/>
            <w:bdr w:val="none" w:sz="0" w:space="0" w:color="auto" w:frame="1"/>
            <w:lang w:eastAsia="es-CL"/>
          </w:rPr>
          <w:t>libro diario</w:t>
        </w:r>
      </w:hyperlink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 se van incluyendo todas las operaciones </w:t>
      </w:r>
    </w:p>
    <w:p w:rsidR="00762311" w:rsidRPr="008C2516" w:rsidRDefault="0049753D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>
        <w:rPr>
          <w:rFonts w:eastAsia="Times New Roman" w:cstheme="minorHAnsi"/>
          <w:color w:val="222222"/>
          <w:sz w:val="28"/>
          <w:szCs w:val="28"/>
          <w:lang w:eastAsia="es-CL"/>
        </w:rPr>
        <w:t>d</w:t>
      </w:r>
      <w:r w:rsidR="00762311" w:rsidRPr="008C2516">
        <w:rPr>
          <w:rFonts w:eastAsia="Times New Roman" w:cstheme="minorHAnsi"/>
          <w:color w:val="222222"/>
          <w:sz w:val="28"/>
          <w:szCs w:val="28"/>
          <w:lang w:eastAsia="es-CL"/>
        </w:rPr>
        <w:t>iarias</w:t>
      </w:r>
      <w:proofErr w:type="gramEnd"/>
      <w:r w:rsidR="00762311"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de la empresa.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Otra diferencia reside en el formato que suelen usar. En el libro diario se habla de asientos 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contables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en los que debe haber una columna para el </w:t>
      </w:r>
      <w:r w:rsidRPr="008C2516">
        <w:rPr>
          <w:rFonts w:eastAsia="Times New Roman" w:cstheme="minorHAnsi"/>
          <w:i/>
          <w:iCs/>
          <w:color w:val="222222"/>
          <w:sz w:val="28"/>
          <w:szCs w:val="28"/>
          <w:bdr w:val="none" w:sz="0" w:space="0" w:color="auto" w:frame="1"/>
          <w:lang w:eastAsia="es-CL"/>
        </w:rPr>
        <w:t>Debe</w:t>
      </w: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 y otra para el </w:t>
      </w:r>
      <w:r w:rsidRPr="008C2516">
        <w:rPr>
          <w:rFonts w:eastAsia="Times New Roman" w:cstheme="minorHAnsi"/>
          <w:i/>
          <w:iCs/>
          <w:color w:val="222222"/>
          <w:sz w:val="28"/>
          <w:szCs w:val="28"/>
          <w:bdr w:val="none" w:sz="0" w:space="0" w:color="auto" w:frame="1"/>
          <w:lang w:eastAsia="es-CL"/>
        </w:rPr>
        <w:t>Haber</w:t>
      </w: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. Mientras que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</w:t>
      </w: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en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el libro mayor cada cuenta se representa en forma de T en la que en la columna de la 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lastRenderedPageBreak/>
        <w:t>izquierda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(</w:t>
      </w:r>
      <w:r w:rsidRPr="008C2516">
        <w:rPr>
          <w:rFonts w:eastAsia="Times New Roman" w:cstheme="minorHAnsi"/>
          <w:i/>
          <w:iCs/>
          <w:color w:val="222222"/>
          <w:sz w:val="28"/>
          <w:szCs w:val="28"/>
          <w:bdr w:val="none" w:sz="0" w:space="0" w:color="auto" w:frame="1"/>
          <w:lang w:eastAsia="es-CL"/>
        </w:rPr>
        <w:t>Debe</w:t>
      </w: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) aparecen los incrementos del activo y las reducciones del pasivo junto a 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los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gastos y al patrimonio neto, y en la columna de la derecha (</w:t>
      </w:r>
      <w:r w:rsidRPr="008C2516">
        <w:rPr>
          <w:rFonts w:eastAsia="Times New Roman" w:cstheme="minorHAnsi"/>
          <w:i/>
          <w:iCs/>
          <w:color w:val="222222"/>
          <w:sz w:val="28"/>
          <w:szCs w:val="28"/>
          <w:bdr w:val="none" w:sz="0" w:space="0" w:color="auto" w:frame="1"/>
          <w:lang w:eastAsia="es-CL"/>
        </w:rPr>
        <w:t>Haber</w:t>
      </w: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) se incluyen las </w:t>
      </w:r>
    </w:p>
    <w:p w:rsidR="00762311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reducciones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del activo y los incrementos del pasivo junto a los ingresos y patrimonio neto.</w:t>
      </w:r>
    </w:p>
    <w:p w:rsidR="00762311" w:rsidRPr="008C2516" w:rsidRDefault="00762311" w:rsidP="000E1508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s-CL"/>
        </w:rPr>
        <w:t>¿Quién debe llevar un libro mayor?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Esta es otra de las grandes diferencias entre el libro diario y el libro mayor. El libro diario </w:t>
      </w:r>
    </w:p>
    <w:p w:rsidR="000E1508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es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un documento obligatorio para las personas físicas que especifiquen sus rendimientos 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siguiendo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el </w:t>
      </w:r>
      <w:hyperlink r:id="rId10" w:history="1">
        <w:r w:rsidRPr="008C2516">
          <w:rPr>
            <w:rFonts w:eastAsia="Times New Roman" w:cstheme="minorHAnsi"/>
            <w:color w:val="222222"/>
            <w:sz w:val="28"/>
            <w:szCs w:val="28"/>
            <w:bdr w:val="none" w:sz="0" w:space="0" w:color="auto" w:frame="1"/>
            <w:lang w:eastAsia="es-CL"/>
          </w:rPr>
          <w:t>régimen de estimación directa</w:t>
        </w:r>
      </w:hyperlink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 y para las entidades mercantiles como </w:t>
      </w:r>
    </w:p>
    <w:p w:rsidR="00762311" w:rsidRPr="008C2516" w:rsidRDefault="00364758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hyperlink r:id="rId11" w:history="1">
        <w:proofErr w:type="gramStart"/>
        <w:r w:rsidR="00762311" w:rsidRPr="008C2516">
          <w:rPr>
            <w:rFonts w:eastAsia="Times New Roman" w:cstheme="minorHAnsi"/>
            <w:color w:val="222222"/>
            <w:sz w:val="28"/>
            <w:szCs w:val="28"/>
            <w:bdr w:val="none" w:sz="0" w:space="0" w:color="auto" w:frame="1"/>
            <w:lang w:eastAsia="es-CL"/>
          </w:rPr>
          <w:t>sociedades</w:t>
        </w:r>
        <w:proofErr w:type="gramEnd"/>
        <w:r w:rsidR="00762311" w:rsidRPr="008C2516">
          <w:rPr>
            <w:rFonts w:eastAsia="Times New Roman" w:cstheme="minorHAnsi"/>
            <w:color w:val="222222"/>
            <w:sz w:val="28"/>
            <w:szCs w:val="28"/>
            <w:bdr w:val="none" w:sz="0" w:space="0" w:color="auto" w:frame="1"/>
            <w:lang w:eastAsia="es-CL"/>
          </w:rPr>
          <w:t xml:space="preserve"> anónimas</w:t>
        </w:r>
      </w:hyperlink>
      <w:r w:rsidR="00762311" w:rsidRPr="008C2516">
        <w:rPr>
          <w:rFonts w:eastAsia="Times New Roman" w:cstheme="minorHAnsi"/>
          <w:color w:val="222222"/>
          <w:sz w:val="28"/>
          <w:szCs w:val="28"/>
          <w:lang w:eastAsia="es-CL"/>
        </w:rPr>
        <w:t> o </w:t>
      </w:r>
      <w:hyperlink r:id="rId12" w:history="1">
        <w:r w:rsidR="00762311" w:rsidRPr="008C2516">
          <w:rPr>
            <w:rFonts w:eastAsia="Times New Roman" w:cstheme="minorHAnsi"/>
            <w:color w:val="222222"/>
            <w:sz w:val="28"/>
            <w:szCs w:val="28"/>
            <w:bdr w:val="none" w:sz="0" w:space="0" w:color="auto" w:frame="1"/>
            <w:lang w:eastAsia="es-CL"/>
          </w:rPr>
          <w:t>limitadas</w:t>
        </w:r>
      </w:hyperlink>
      <w:r w:rsidR="00762311" w:rsidRPr="008C2516">
        <w:rPr>
          <w:rFonts w:eastAsia="Times New Roman" w:cstheme="minorHAnsi"/>
          <w:color w:val="222222"/>
          <w:sz w:val="28"/>
          <w:szCs w:val="28"/>
          <w:lang w:eastAsia="es-CL"/>
        </w:rPr>
        <w:t>. Por lo tanto debe legalizarse ante el Registro Mercantil.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Sin embargo el libro mayor se trata de un documento auxiliar de contabilidad no 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obligatorio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según el Código de Comercio para las empresas ni los autónomos. Esto no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</w:t>
      </w: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quiere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decir que no sea útil, ya que al ofrecer información relacionada con proveedores,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</w:t>
      </w: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bancos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, cuentas de clientes y saldos de caja, ayuda de manera significativa a elaborar el </w:t>
      </w:r>
    </w:p>
    <w:p w:rsidR="00762311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libro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diario si se usa de manera regular.</w:t>
      </w:r>
    </w:p>
    <w:p w:rsidR="00762311" w:rsidRPr="008C2516" w:rsidRDefault="00762311" w:rsidP="000E1508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s-CL"/>
        </w:rPr>
        <w:t>Técnica para establecer el libro mayor</w:t>
      </w:r>
      <w:r w:rsidR="007D006A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s-CL"/>
        </w:rPr>
        <w:t xml:space="preserve"> </w:t>
      </w:r>
      <w:proofErr w:type="gramStart"/>
      <w:r w:rsidR="007D006A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s-CL"/>
        </w:rPr>
        <w:t xml:space="preserve">ESQUEMATICO </w:t>
      </w:r>
      <w:r w:rsidRPr="008C2516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s-CL"/>
        </w:rPr>
        <w:t>:</w:t>
      </w:r>
      <w:proofErr w:type="gramEnd"/>
      <w:r w:rsidRPr="008C2516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s-CL"/>
        </w:rPr>
        <w:t xml:space="preserve"> la cuenta en forma de T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La mejor técnica para incluir las operaciones en un libro mayor consiste en usar el 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formato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de T o sistema de partida doble. Su diseño es muy sencillo: en cada cuenta </w:t>
      </w:r>
    </w:p>
    <w:p w:rsidR="00C07693" w:rsidRPr="008C2516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hay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una columna que se refiere al “Debe” y otra que se relaciona con el “Haber”, y </w:t>
      </w:r>
    </w:p>
    <w:p w:rsidR="00762311" w:rsidRDefault="00762311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  <w:proofErr w:type="gramStart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>simplemente</w:t>
      </w:r>
      <w:proofErr w:type="gramEnd"/>
      <w:r w:rsidRPr="008C2516">
        <w:rPr>
          <w:rFonts w:eastAsia="Times New Roman" w:cstheme="minorHAnsi"/>
          <w:color w:val="222222"/>
          <w:sz w:val="28"/>
          <w:szCs w:val="28"/>
          <w:lang w:eastAsia="es-CL"/>
        </w:rPr>
        <w:t xml:space="preserve"> hay que ir introduciendo los movimientos para conocer el saldo real.</w:t>
      </w:r>
    </w:p>
    <w:p w:rsidR="0049753D" w:rsidRDefault="0049753D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</w:p>
    <w:p w:rsidR="0049753D" w:rsidRPr="008C2516" w:rsidRDefault="0049753D" w:rsidP="000E1508">
      <w:pPr>
        <w:spacing w:after="12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s-CL"/>
        </w:rPr>
      </w:pPr>
    </w:p>
    <w:p w:rsidR="00762311" w:rsidRDefault="0049753D" w:rsidP="000E1508">
      <w:pPr>
        <w:shd w:val="clear" w:color="auto" w:fill="F5F5F5"/>
        <w:spacing w:after="12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s-CL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es-CL"/>
        </w:rPr>
        <w:t xml:space="preserve">FORMATO DE CUENTA DE LIBRO MAYOR ESQUEMÁTICO  </w:t>
      </w:r>
      <w:proofErr w:type="gramStart"/>
      <w:r>
        <w:rPr>
          <w:rFonts w:ascii="inherit" w:eastAsia="Times New Roman" w:hAnsi="inherit" w:cs="Arial"/>
          <w:color w:val="222222"/>
          <w:sz w:val="24"/>
          <w:szCs w:val="24"/>
          <w:lang w:eastAsia="es-CL"/>
        </w:rPr>
        <w:t xml:space="preserve">( </w:t>
      </w:r>
      <w:r w:rsidR="00274834">
        <w:rPr>
          <w:rFonts w:ascii="inherit" w:eastAsia="Times New Roman" w:hAnsi="inherit" w:cs="Arial"/>
          <w:color w:val="222222"/>
          <w:sz w:val="24"/>
          <w:szCs w:val="24"/>
          <w:lang w:eastAsia="es-CL"/>
        </w:rPr>
        <w:t>T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es-CL"/>
        </w:rPr>
        <w:t xml:space="preserve"> )</w:t>
      </w:r>
    </w:p>
    <w:p w:rsidR="0049753D" w:rsidRDefault="0049753D" w:rsidP="000E1508">
      <w:pPr>
        <w:shd w:val="clear" w:color="auto" w:fill="F5F5F5"/>
        <w:spacing w:after="12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s-CL"/>
        </w:rPr>
      </w:pPr>
    </w:p>
    <w:p w:rsidR="0049753D" w:rsidRPr="00762311" w:rsidRDefault="0049753D" w:rsidP="000E1508">
      <w:pPr>
        <w:shd w:val="clear" w:color="auto" w:fill="F5F5F5"/>
        <w:spacing w:after="12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s-CL"/>
        </w:rPr>
      </w:pPr>
    </w:p>
    <w:p w:rsidR="00D4122C" w:rsidRDefault="00D4122C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CAJA                                                            BANCO                                                          MERCADER</w:t>
      </w:r>
      <w:r w:rsidR="0049753D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A</w:t>
      </w:r>
    </w:p>
    <w:tbl>
      <w:tblPr>
        <w:tblStyle w:val="Tablaconcuadrcula"/>
        <w:tblW w:w="0" w:type="auto"/>
        <w:tblLook w:val="04A0"/>
      </w:tblPr>
      <w:tblGrid>
        <w:gridCol w:w="1818"/>
        <w:gridCol w:w="1818"/>
        <w:gridCol w:w="1818"/>
        <w:gridCol w:w="1818"/>
        <w:gridCol w:w="1819"/>
        <w:gridCol w:w="1819"/>
      </w:tblGrid>
      <w:tr w:rsidR="00D4122C" w:rsidTr="00D4122C"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DEBE</w:t>
            </w:r>
          </w:p>
        </w:tc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HABER</w:t>
            </w:r>
          </w:p>
        </w:tc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DEBE</w:t>
            </w:r>
          </w:p>
        </w:tc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HABER</w:t>
            </w:r>
          </w:p>
        </w:tc>
        <w:tc>
          <w:tcPr>
            <w:tcW w:w="1819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DEBE</w:t>
            </w:r>
          </w:p>
        </w:tc>
        <w:tc>
          <w:tcPr>
            <w:tcW w:w="1819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HABER</w:t>
            </w:r>
          </w:p>
        </w:tc>
      </w:tr>
      <w:tr w:rsidR="00D4122C" w:rsidTr="00D4122C"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:rsidR="00D4122C" w:rsidRDefault="00D4122C" w:rsidP="00745E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745EAB" w:rsidRDefault="00745EAB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63BE" w:rsidRDefault="005463BE" w:rsidP="005463B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762311" w:rsidRDefault="00762311" w:rsidP="005463B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762311" w:rsidRDefault="00762311" w:rsidP="005463B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3D49DD" w:rsidRDefault="003D49DD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3D49DD" w:rsidRDefault="003D49DD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49753D" w:rsidRDefault="0049753D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5463BE" w:rsidRDefault="005463BE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C5FD2">
        <w:rPr>
          <w:rFonts w:ascii="Arial" w:hAnsi="Arial" w:cs="Arial"/>
          <w:color w:val="000000"/>
          <w:u w:val="single"/>
        </w:rPr>
        <w:lastRenderedPageBreak/>
        <w:t>Actividad</w:t>
      </w:r>
      <w:r>
        <w:rPr>
          <w:rFonts w:ascii="Arial" w:hAnsi="Arial" w:cs="Arial"/>
          <w:color w:val="000000"/>
          <w:u w:val="single"/>
        </w:rPr>
        <w:t xml:space="preserve"> a realizar</w:t>
      </w:r>
    </w:p>
    <w:p w:rsidR="00840A92" w:rsidRDefault="00840A92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840A92" w:rsidRDefault="00840A92" w:rsidP="005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31D99" w:rsidRDefault="00731D99" w:rsidP="00731D99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Desarrollar los siguiente  asientos contables  en el libro Mayor esquemático, con la información del libro diario que a continuación  se  </w:t>
      </w:r>
      <w:proofErr w:type="gramStart"/>
      <w:r>
        <w:rPr>
          <w:rFonts w:ascii="Georgia" w:hAnsi="Georgia" w:cs="Calibri"/>
          <w:color w:val="000000"/>
          <w:sz w:val="24"/>
          <w:szCs w:val="24"/>
        </w:rPr>
        <w:t>detalla :</w:t>
      </w:r>
      <w:proofErr w:type="gramEnd"/>
    </w:p>
    <w:p w:rsidR="00840A92" w:rsidRDefault="00840A92" w:rsidP="00731D99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49753D" w:rsidRDefault="0049753D" w:rsidP="00274834">
      <w:pPr>
        <w:spacing w:after="0" w:line="240" w:lineRule="auto"/>
        <w:rPr>
          <w:rFonts w:ascii="Georgia" w:hAnsi="Georgia" w:cs="Calibri"/>
          <w:color w:val="000000"/>
          <w:sz w:val="24"/>
          <w:szCs w:val="24"/>
        </w:rPr>
      </w:pPr>
    </w:p>
    <w:p w:rsidR="00274834" w:rsidRDefault="00274834" w:rsidP="00274834">
      <w:pPr>
        <w:spacing w:after="0" w:line="240" w:lineRule="auto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LIBRO DIARIO</w:t>
      </w:r>
    </w:p>
    <w:tbl>
      <w:tblPr>
        <w:tblStyle w:val="Tablaconcuadrcula"/>
        <w:tblW w:w="0" w:type="auto"/>
        <w:tblInd w:w="-290" w:type="dxa"/>
        <w:tblLook w:val="04A0"/>
      </w:tblPr>
      <w:tblGrid>
        <w:gridCol w:w="2099"/>
        <w:gridCol w:w="3721"/>
        <w:gridCol w:w="2765"/>
        <w:gridCol w:w="2765"/>
      </w:tblGrid>
      <w:tr w:rsidR="00274834" w:rsidTr="001E676F">
        <w:tc>
          <w:tcPr>
            <w:tcW w:w="2099" w:type="dxa"/>
          </w:tcPr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FECHA</w:t>
            </w:r>
          </w:p>
        </w:tc>
        <w:tc>
          <w:tcPr>
            <w:tcW w:w="3721" w:type="dxa"/>
          </w:tcPr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DETALLE</w:t>
            </w:r>
          </w:p>
        </w:tc>
        <w:tc>
          <w:tcPr>
            <w:tcW w:w="2765" w:type="dxa"/>
          </w:tcPr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DEBE</w:t>
            </w:r>
          </w:p>
        </w:tc>
        <w:tc>
          <w:tcPr>
            <w:tcW w:w="2765" w:type="dxa"/>
          </w:tcPr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HABER</w:t>
            </w:r>
          </w:p>
        </w:tc>
      </w:tr>
      <w:tr w:rsidR="00274834" w:rsidTr="001E676F">
        <w:trPr>
          <w:trHeight w:val="8337"/>
        </w:trPr>
        <w:tc>
          <w:tcPr>
            <w:tcW w:w="2099" w:type="dxa"/>
          </w:tcPr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01.06.2020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03.06.2020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05.06.2020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06.06.2020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07.06.2020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10.06.2020.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12.06.2020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13.06.2020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16.06.2020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18.06.2020.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20.06.2020.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21.06.2020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23.06.2020.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25.06.2020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25.06.2020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28.06.2020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29.06.2020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30.06.2020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30.06.2020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30.060.2020</w:t>
            </w:r>
          </w:p>
        </w:tc>
        <w:tc>
          <w:tcPr>
            <w:tcW w:w="3721" w:type="dxa"/>
          </w:tcPr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 xml:space="preserve">                     -1-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CAJA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MUEBLES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VEHICULO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ACREEDORES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CAPITAL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Inicio actividades comerciales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Sr.Martin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Diaz</w:t>
            </w:r>
            <w:proofErr w:type="spellEnd"/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-2-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BANCO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CAJA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Deposito cuenta corriente en efectivo.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-3-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Mercadería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crédito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Banco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Letras  x pagar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Proveedores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compra mercadería con factura N°1589.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-4-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Arriendo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Banco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cancela arriendo local.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-5-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Consumos básicos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Caja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cancela Luz y Agua del mes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-6-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Caja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Letras x Cobrar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Cliente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Venta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débito  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Venta de mercadería con factura N°16.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-7-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Acreedores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Banco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cancela deuda de camionetas.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-8-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Banco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Caja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deposita lo cobrado al contado en venta del 10.06.20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-9-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Letras por pagar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 xml:space="preserve">                          Banco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cancela letras x pagar de compra el 05.06.2020.</w:t>
            </w: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-10-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ab/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Caja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Letras x cobrar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cobran letras por cobrar en ventas del día 10.06.2020.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-11-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Banco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Caja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deposita lo cobrado a letras por cobrar el 18.06.2020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-12-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Mercadería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crédito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Banco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Letras x pagar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Proveedores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compra mercadería con factura N° 4987.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-13-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Caja 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Letra x Cobrar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Clientes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Venta  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débito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Venta mercadería con factura 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N° 17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-14-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Caja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Clientes                        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cobra a clientes por venta del 10.06.2020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-15-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Seguro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Caja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cancela seguro de la empresa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-16-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Proveedores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Banco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Se cancela a proveedores </w:t>
            </w:r>
            <w:proofErr w:type="gram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el 80% adeudados</w:t>
            </w:r>
            <w:proofErr w:type="gram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>.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-17-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Banco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Caja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Se deposita  lo cobrado a cliente 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El día 25.06.2020.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-18-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Letras por pagar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Banco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Se cancela letras por pagar del día 21.06.2020.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-19-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debito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Remanente C.F.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Crédito.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-20-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Costo de venta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 xml:space="preserve">                            Mercadería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Por el costo de las mercaderías vendidas los días 10 y 26 /06/2020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Totales </w:t>
            </w: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tabs>
                <w:tab w:val="left" w:pos="2070"/>
              </w:tabs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8.500.000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2.400.000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8.300.000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7.800.000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6.200.000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1.178.000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250.000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196.000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2.345.728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1.759.296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1.759.296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2.800.000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2.345.728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1.844.500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1.7</w:t>
            </w:r>
            <w:r w:rsidR="007D006A">
              <w:rPr>
                <w:rFonts w:ascii="Georgia" w:hAnsi="Georgia" w:cs="Calibri"/>
                <w:color w:val="000000"/>
                <w:sz w:val="24"/>
                <w:szCs w:val="24"/>
              </w:rPr>
              <w:t>5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1.7</w:t>
            </w:r>
            <w:r w:rsidR="007D006A">
              <w:rPr>
                <w:rFonts w:ascii="Georgia" w:hAnsi="Georgia" w:cs="Calibri"/>
                <w:color w:val="000000"/>
                <w:sz w:val="24"/>
                <w:szCs w:val="24"/>
              </w:rPr>
              <w:t>5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6.300.000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1.197.000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4.455.360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2.495.002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1.960.358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</w:t>
            </w:r>
            <w:r w:rsidR="00731D99">
              <w:rPr>
                <w:rFonts w:ascii="Georgia" w:hAnsi="Georgia" w:cs="Calibri"/>
                <w:color w:val="000000"/>
                <w:sz w:val="24"/>
                <w:szCs w:val="24"/>
              </w:rPr>
              <w:t>7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59.296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180.000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5.055.120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</w:t>
            </w:r>
            <w:r w:rsidR="00731D99">
              <w:rPr>
                <w:rFonts w:ascii="Georgia" w:hAnsi="Georgia" w:cs="Calibri"/>
                <w:color w:val="000000"/>
                <w:sz w:val="24"/>
                <w:szCs w:val="24"/>
              </w:rPr>
              <w:t>7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59.296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2.623.950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2.359.040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15.960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8.000.000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89.</w:t>
            </w:r>
            <w:r w:rsidR="00731D99">
              <w:rPr>
                <w:rFonts w:ascii="Georgia" w:hAnsi="Georgia" w:cs="Calibri"/>
                <w:color w:val="000000"/>
                <w:sz w:val="24"/>
                <w:szCs w:val="24"/>
              </w:rPr>
              <w:t>3</w:t>
            </w:r>
            <w:r w:rsidR="007D006A">
              <w:rPr>
                <w:rFonts w:ascii="Georgia" w:hAnsi="Georgia" w:cs="Calibri"/>
                <w:color w:val="000000"/>
                <w:sz w:val="24"/>
                <w:szCs w:val="24"/>
              </w:rPr>
              <w:t>5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7.522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2.800.000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16.400.000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7.800.000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2.213.400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1.844.500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3.320.100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250.000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196.000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4.928.000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936.320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2.800.000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2.345.728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1.844.500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1.7</w:t>
            </w:r>
            <w:r w:rsidR="007D006A">
              <w:rPr>
                <w:rFonts w:ascii="Georgia" w:hAnsi="Georgia" w:cs="Calibri"/>
                <w:color w:val="000000"/>
                <w:sz w:val="24"/>
                <w:szCs w:val="24"/>
              </w:rPr>
              <w:t>5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1.7</w:t>
            </w:r>
            <w:r w:rsidR="007D006A">
              <w:rPr>
                <w:rFonts w:ascii="Georgia" w:hAnsi="Georgia" w:cs="Calibri"/>
                <w:color w:val="000000"/>
                <w:sz w:val="24"/>
                <w:szCs w:val="24"/>
              </w:rPr>
              <w:t>5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1.874.250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2.623.950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2.998.800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7.488.000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1.422.720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</w:t>
            </w:r>
            <w:r w:rsidR="00731D99">
              <w:rPr>
                <w:rFonts w:ascii="Georgia" w:hAnsi="Georgia" w:cs="Calibri"/>
                <w:color w:val="000000"/>
                <w:sz w:val="24"/>
                <w:szCs w:val="24"/>
              </w:rPr>
              <w:t>7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59.296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180.000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5.055.120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1.</w:t>
            </w:r>
            <w:r w:rsidR="00731D99">
              <w:rPr>
                <w:rFonts w:ascii="Georgia" w:hAnsi="Georgia" w:cs="Calibri"/>
                <w:color w:val="000000"/>
                <w:sz w:val="24"/>
                <w:szCs w:val="24"/>
              </w:rPr>
              <w:t>7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59.296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2.623.950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2.375.000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8.000.000</w:t>
            </w: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74834" w:rsidRDefault="00274834" w:rsidP="00CD06E9">
            <w:pPr>
              <w:jc w:val="center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89.</w:t>
            </w:r>
            <w:r w:rsidR="00731D99">
              <w:rPr>
                <w:rFonts w:ascii="Georgia" w:hAnsi="Georgia" w:cs="Calibri"/>
                <w:color w:val="000000"/>
                <w:sz w:val="24"/>
                <w:szCs w:val="24"/>
              </w:rPr>
              <w:t>3</w:t>
            </w:r>
            <w:r w:rsidR="007D006A">
              <w:rPr>
                <w:rFonts w:ascii="Georgia" w:hAnsi="Georgia" w:cs="Calibri"/>
                <w:color w:val="000000"/>
                <w:sz w:val="24"/>
                <w:szCs w:val="24"/>
              </w:rPr>
              <w:t>5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7.522</w:t>
            </w:r>
          </w:p>
        </w:tc>
      </w:tr>
    </w:tbl>
    <w:p w:rsidR="0049753D" w:rsidRDefault="0049753D" w:rsidP="001E676F"/>
    <w:p w:rsidR="0049753D" w:rsidRDefault="0049753D" w:rsidP="001E676F"/>
    <w:p w:rsidR="0049753D" w:rsidRDefault="0049753D" w:rsidP="001E676F"/>
    <w:p w:rsidR="0049753D" w:rsidRDefault="0049753D" w:rsidP="001E676F"/>
    <w:p w:rsidR="001E676F" w:rsidRPr="0049753D" w:rsidRDefault="001E676F" w:rsidP="001E676F">
      <w:pPr>
        <w:rPr>
          <w:sz w:val="36"/>
          <w:szCs w:val="36"/>
        </w:rPr>
      </w:pPr>
      <w:r w:rsidRPr="0049753D">
        <w:rPr>
          <w:sz w:val="36"/>
          <w:szCs w:val="36"/>
        </w:rPr>
        <w:t>MODELO DE CUENTAS T DEL LIBRO MAYOR</w:t>
      </w:r>
      <w:r w:rsidR="0049753D">
        <w:rPr>
          <w:sz w:val="36"/>
          <w:szCs w:val="36"/>
        </w:rPr>
        <w:t xml:space="preserve"> ESQUEMÁTICO</w:t>
      </w:r>
      <w:r w:rsidRPr="0049753D">
        <w:rPr>
          <w:sz w:val="36"/>
          <w:szCs w:val="36"/>
        </w:rPr>
        <w:t xml:space="preserve">.      </w:t>
      </w:r>
    </w:p>
    <w:p w:rsidR="001E676F" w:rsidRDefault="001E676F" w:rsidP="001E676F">
      <w:bookmarkStart w:id="0" w:name="_Hlk44933344"/>
      <w:r>
        <w:t>CAJA                                        MUEBES                                               VEHICULOS</w:t>
      </w: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1E676F" w:rsidTr="00351F24">
        <w:tc>
          <w:tcPr>
            <w:tcW w:w="1471" w:type="dxa"/>
          </w:tcPr>
          <w:p w:rsidR="001E676F" w:rsidRDefault="001E676F" w:rsidP="00351F24">
            <w:pPr>
              <w:jc w:val="center"/>
            </w:pPr>
            <w:r>
              <w:t>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HABER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HABER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HABER</w:t>
            </w:r>
          </w:p>
        </w:tc>
      </w:tr>
      <w:tr w:rsidR="001E676F" w:rsidTr="00351F24">
        <w:tc>
          <w:tcPr>
            <w:tcW w:w="1471" w:type="dxa"/>
          </w:tcPr>
          <w:p w:rsidR="001E676F" w:rsidRDefault="001E676F" w:rsidP="00351F24">
            <w:r>
              <w:t>8.500.000</w:t>
            </w:r>
          </w:p>
        </w:tc>
        <w:tc>
          <w:tcPr>
            <w:tcW w:w="1471" w:type="dxa"/>
          </w:tcPr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</w:tc>
        <w:tc>
          <w:tcPr>
            <w:tcW w:w="1471" w:type="dxa"/>
          </w:tcPr>
          <w:p w:rsidR="001E676F" w:rsidRDefault="001E676F" w:rsidP="00351F24">
            <w:r>
              <w:t>2.400.000</w:t>
            </w:r>
          </w:p>
        </w:tc>
        <w:tc>
          <w:tcPr>
            <w:tcW w:w="1471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>
            <w:r>
              <w:t>8.300.000</w:t>
            </w:r>
          </w:p>
        </w:tc>
        <w:tc>
          <w:tcPr>
            <w:tcW w:w="1472" w:type="dxa"/>
          </w:tcPr>
          <w:p w:rsidR="001E676F" w:rsidRDefault="001E676F" w:rsidP="00351F24"/>
        </w:tc>
      </w:tr>
      <w:bookmarkEnd w:id="0"/>
    </w:tbl>
    <w:p w:rsidR="001E676F" w:rsidRDefault="001E676F" w:rsidP="001E676F"/>
    <w:p w:rsidR="001E676F" w:rsidRDefault="001E676F" w:rsidP="001E676F">
      <w:r>
        <w:t xml:space="preserve">                    ACREEDORES                                       CAPITAL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1E676F" w:rsidTr="00351F24">
        <w:tc>
          <w:tcPr>
            <w:tcW w:w="1471" w:type="dxa"/>
          </w:tcPr>
          <w:p w:rsidR="001E676F" w:rsidRDefault="001E676F" w:rsidP="00351F24">
            <w:pPr>
              <w:jc w:val="center"/>
            </w:pPr>
            <w:r>
              <w:t>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HABER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HABER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HABER</w:t>
            </w:r>
          </w:p>
        </w:tc>
      </w:tr>
      <w:tr w:rsidR="001E676F" w:rsidTr="00351F24"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>
            <w:r>
              <w:t>2.800.000</w:t>
            </w:r>
          </w:p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>
            <w:r>
              <w:t>16.400.000</w:t>
            </w:r>
          </w:p>
        </w:tc>
        <w:tc>
          <w:tcPr>
            <w:tcW w:w="1472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</w:tr>
    </w:tbl>
    <w:p w:rsidR="001E676F" w:rsidRDefault="001E676F" w:rsidP="001E676F"/>
    <w:p w:rsidR="001E676F" w:rsidRDefault="001E676F" w:rsidP="001E676F"/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1E676F" w:rsidTr="00351F24">
        <w:tc>
          <w:tcPr>
            <w:tcW w:w="1471" w:type="dxa"/>
          </w:tcPr>
          <w:p w:rsidR="001E676F" w:rsidRDefault="001E676F" w:rsidP="00351F24">
            <w:pPr>
              <w:jc w:val="center"/>
            </w:pPr>
            <w:r>
              <w:lastRenderedPageBreak/>
              <w:t>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HABER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HABER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HABER</w:t>
            </w:r>
          </w:p>
        </w:tc>
      </w:tr>
      <w:tr w:rsidR="001E676F" w:rsidTr="00351F24"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</w:tr>
    </w:tbl>
    <w:p w:rsidR="001E676F" w:rsidRDefault="001E676F" w:rsidP="001E676F"/>
    <w:p w:rsidR="001E676F" w:rsidRDefault="001E676F" w:rsidP="001E676F"/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1E676F" w:rsidTr="00351F24">
        <w:tc>
          <w:tcPr>
            <w:tcW w:w="1471" w:type="dxa"/>
          </w:tcPr>
          <w:p w:rsidR="001E676F" w:rsidRDefault="001E676F" w:rsidP="00351F24">
            <w:pPr>
              <w:jc w:val="center"/>
            </w:pPr>
            <w:r>
              <w:t>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HABER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HABER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HABER</w:t>
            </w:r>
          </w:p>
        </w:tc>
      </w:tr>
      <w:tr w:rsidR="001E676F" w:rsidTr="00351F24"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</w:tr>
    </w:tbl>
    <w:p w:rsidR="001E676F" w:rsidRDefault="001E676F" w:rsidP="001E676F"/>
    <w:p w:rsidR="001E676F" w:rsidRDefault="001E676F" w:rsidP="001E676F"/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1E676F" w:rsidTr="00351F24">
        <w:tc>
          <w:tcPr>
            <w:tcW w:w="1471" w:type="dxa"/>
          </w:tcPr>
          <w:p w:rsidR="001E676F" w:rsidRDefault="001E676F" w:rsidP="00351F24">
            <w:pPr>
              <w:jc w:val="center"/>
            </w:pPr>
            <w:r>
              <w:t>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HABER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HABER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HABER</w:t>
            </w:r>
          </w:p>
        </w:tc>
      </w:tr>
      <w:tr w:rsidR="001E676F" w:rsidTr="00351F24"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</w:tr>
    </w:tbl>
    <w:p w:rsidR="001E676F" w:rsidRDefault="001E676F" w:rsidP="001E676F"/>
    <w:p w:rsidR="001E676F" w:rsidRDefault="001E676F" w:rsidP="001E676F"/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1E676F" w:rsidTr="00351F24">
        <w:tc>
          <w:tcPr>
            <w:tcW w:w="1471" w:type="dxa"/>
          </w:tcPr>
          <w:p w:rsidR="001E676F" w:rsidRDefault="001E676F" w:rsidP="00351F24">
            <w:pPr>
              <w:jc w:val="center"/>
            </w:pPr>
            <w:r>
              <w:t>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HABER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HABER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HABER</w:t>
            </w:r>
          </w:p>
        </w:tc>
      </w:tr>
      <w:tr w:rsidR="001E676F" w:rsidTr="00351F24"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</w:tr>
    </w:tbl>
    <w:p w:rsidR="001E676F" w:rsidRDefault="001E676F" w:rsidP="001E676F"/>
    <w:p w:rsidR="001E676F" w:rsidRDefault="001E676F" w:rsidP="001E676F"/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1E676F" w:rsidTr="00351F24">
        <w:tc>
          <w:tcPr>
            <w:tcW w:w="1471" w:type="dxa"/>
          </w:tcPr>
          <w:p w:rsidR="001E676F" w:rsidRDefault="001E676F" w:rsidP="00351F24">
            <w:pPr>
              <w:jc w:val="center"/>
            </w:pPr>
            <w:r>
              <w:t>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HABER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1" w:type="dxa"/>
          </w:tcPr>
          <w:p w:rsidR="001E676F" w:rsidRDefault="001E676F" w:rsidP="00351F24">
            <w:r>
              <w:t xml:space="preserve">  HABER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 DEBE</w:t>
            </w:r>
          </w:p>
        </w:tc>
        <w:tc>
          <w:tcPr>
            <w:tcW w:w="1472" w:type="dxa"/>
          </w:tcPr>
          <w:p w:rsidR="001E676F" w:rsidRDefault="001E676F" w:rsidP="00351F24">
            <w:r>
              <w:t xml:space="preserve"> HABER</w:t>
            </w:r>
          </w:p>
        </w:tc>
      </w:tr>
      <w:tr w:rsidR="001E676F" w:rsidTr="00351F24"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1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  <w:tc>
          <w:tcPr>
            <w:tcW w:w="1472" w:type="dxa"/>
          </w:tcPr>
          <w:p w:rsidR="001E676F" w:rsidRDefault="001E676F" w:rsidP="00351F24"/>
        </w:tc>
      </w:tr>
    </w:tbl>
    <w:p w:rsidR="001E676F" w:rsidRDefault="001E676F" w:rsidP="001E676F"/>
    <w:p w:rsidR="00274834" w:rsidRPr="005B2B65" w:rsidRDefault="00274834" w:rsidP="002B77F5">
      <w:pPr>
        <w:rPr>
          <w:rFonts w:cstheme="minorHAnsi"/>
          <w:sz w:val="24"/>
          <w:szCs w:val="24"/>
        </w:rPr>
      </w:pPr>
    </w:p>
    <w:sectPr w:rsidR="00274834" w:rsidRPr="005B2B65" w:rsidSect="004F52D3">
      <w:pgSz w:w="12240" w:h="20160" w:code="5"/>
      <w:pgMar w:top="640" w:right="620" w:bottom="940" w:left="700" w:header="0" w:footer="72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94"/>
    <w:multiLevelType w:val="hybridMultilevel"/>
    <w:tmpl w:val="44B8DDF8"/>
    <w:lvl w:ilvl="0" w:tplc="F692DD92">
      <w:start w:val="1"/>
      <w:numFmt w:val="decimal"/>
      <w:lvlText w:val="%1."/>
      <w:lvlJc w:val="left"/>
      <w:pPr>
        <w:ind w:left="985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E6DE7836">
      <w:numFmt w:val="none"/>
      <w:lvlText w:val=""/>
      <w:lvlJc w:val="left"/>
      <w:pPr>
        <w:tabs>
          <w:tab w:val="num" w:pos="360"/>
        </w:tabs>
      </w:pPr>
    </w:lvl>
    <w:lvl w:ilvl="2" w:tplc="378AF234">
      <w:numFmt w:val="bullet"/>
      <w:lvlText w:val="•"/>
      <w:lvlJc w:val="left"/>
      <w:pPr>
        <w:ind w:left="2475" w:hanging="709"/>
      </w:pPr>
      <w:rPr>
        <w:rFonts w:hint="default"/>
        <w:lang w:val="es-ES" w:eastAsia="es-ES" w:bidi="es-ES"/>
      </w:rPr>
    </w:lvl>
    <w:lvl w:ilvl="3" w:tplc="64C078AE">
      <w:numFmt w:val="bullet"/>
      <w:lvlText w:val="•"/>
      <w:lvlJc w:val="left"/>
      <w:pPr>
        <w:ind w:left="3531" w:hanging="709"/>
      </w:pPr>
      <w:rPr>
        <w:rFonts w:hint="default"/>
        <w:lang w:val="es-ES" w:eastAsia="es-ES" w:bidi="es-ES"/>
      </w:rPr>
    </w:lvl>
    <w:lvl w:ilvl="4" w:tplc="0C1858C4">
      <w:numFmt w:val="bullet"/>
      <w:lvlText w:val="•"/>
      <w:lvlJc w:val="left"/>
      <w:pPr>
        <w:ind w:left="4586" w:hanging="709"/>
      </w:pPr>
      <w:rPr>
        <w:rFonts w:hint="default"/>
        <w:lang w:val="es-ES" w:eastAsia="es-ES" w:bidi="es-ES"/>
      </w:rPr>
    </w:lvl>
    <w:lvl w:ilvl="5" w:tplc="BF76C702">
      <w:numFmt w:val="bullet"/>
      <w:lvlText w:val="•"/>
      <w:lvlJc w:val="left"/>
      <w:pPr>
        <w:ind w:left="5642" w:hanging="709"/>
      </w:pPr>
      <w:rPr>
        <w:rFonts w:hint="default"/>
        <w:lang w:val="es-ES" w:eastAsia="es-ES" w:bidi="es-ES"/>
      </w:rPr>
    </w:lvl>
    <w:lvl w:ilvl="6" w:tplc="2CF63AA8">
      <w:numFmt w:val="bullet"/>
      <w:lvlText w:val="•"/>
      <w:lvlJc w:val="left"/>
      <w:pPr>
        <w:ind w:left="6697" w:hanging="709"/>
      </w:pPr>
      <w:rPr>
        <w:rFonts w:hint="default"/>
        <w:lang w:val="es-ES" w:eastAsia="es-ES" w:bidi="es-ES"/>
      </w:rPr>
    </w:lvl>
    <w:lvl w:ilvl="7" w:tplc="8DC8B4F2">
      <w:numFmt w:val="bullet"/>
      <w:lvlText w:val="•"/>
      <w:lvlJc w:val="left"/>
      <w:pPr>
        <w:ind w:left="7753" w:hanging="709"/>
      </w:pPr>
      <w:rPr>
        <w:rFonts w:hint="default"/>
        <w:lang w:val="es-ES" w:eastAsia="es-ES" w:bidi="es-ES"/>
      </w:rPr>
    </w:lvl>
    <w:lvl w:ilvl="8" w:tplc="3CDADED4">
      <w:numFmt w:val="bullet"/>
      <w:lvlText w:val="•"/>
      <w:lvlJc w:val="left"/>
      <w:pPr>
        <w:ind w:left="8808" w:hanging="709"/>
      </w:pPr>
      <w:rPr>
        <w:rFonts w:hint="default"/>
        <w:lang w:val="es-ES" w:eastAsia="es-ES" w:bidi="es-ES"/>
      </w:rPr>
    </w:lvl>
  </w:abstractNum>
  <w:abstractNum w:abstractNumId="1">
    <w:nsid w:val="111D4B72"/>
    <w:multiLevelType w:val="hybridMultilevel"/>
    <w:tmpl w:val="1812CD44"/>
    <w:lvl w:ilvl="0" w:tplc="60A0331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07A365A">
      <w:numFmt w:val="bullet"/>
      <w:lvlText w:val=""/>
      <w:lvlJc w:val="left"/>
      <w:pPr>
        <w:ind w:left="190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64707EB2">
      <w:numFmt w:val="bullet"/>
      <w:lvlText w:val=""/>
      <w:lvlJc w:val="left"/>
      <w:pPr>
        <w:ind w:left="25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E038526A">
      <w:numFmt w:val="bullet"/>
      <w:lvlText w:val="•"/>
      <w:lvlJc w:val="left"/>
      <w:pPr>
        <w:ind w:left="2920" w:hanging="361"/>
      </w:pPr>
      <w:rPr>
        <w:rFonts w:hint="default"/>
        <w:lang w:val="es-ES" w:eastAsia="es-ES" w:bidi="es-ES"/>
      </w:rPr>
    </w:lvl>
    <w:lvl w:ilvl="4" w:tplc="0A70D184">
      <w:numFmt w:val="bullet"/>
      <w:lvlText w:val="•"/>
      <w:lvlJc w:val="left"/>
      <w:pPr>
        <w:ind w:left="2497" w:hanging="361"/>
      </w:pPr>
      <w:rPr>
        <w:rFonts w:hint="default"/>
        <w:lang w:val="es-ES" w:eastAsia="es-ES" w:bidi="es-ES"/>
      </w:rPr>
    </w:lvl>
    <w:lvl w:ilvl="5" w:tplc="2F86B722">
      <w:numFmt w:val="bullet"/>
      <w:lvlText w:val="•"/>
      <w:lvlJc w:val="left"/>
      <w:pPr>
        <w:ind w:left="2074" w:hanging="361"/>
      </w:pPr>
      <w:rPr>
        <w:rFonts w:hint="default"/>
        <w:lang w:val="es-ES" w:eastAsia="es-ES" w:bidi="es-ES"/>
      </w:rPr>
    </w:lvl>
    <w:lvl w:ilvl="6" w:tplc="27CE4BFA">
      <w:numFmt w:val="bullet"/>
      <w:lvlText w:val="•"/>
      <w:lvlJc w:val="left"/>
      <w:pPr>
        <w:ind w:left="1651" w:hanging="361"/>
      </w:pPr>
      <w:rPr>
        <w:rFonts w:hint="default"/>
        <w:lang w:val="es-ES" w:eastAsia="es-ES" w:bidi="es-ES"/>
      </w:rPr>
    </w:lvl>
    <w:lvl w:ilvl="7" w:tplc="12048946">
      <w:numFmt w:val="bullet"/>
      <w:lvlText w:val="•"/>
      <w:lvlJc w:val="left"/>
      <w:pPr>
        <w:ind w:left="1228" w:hanging="361"/>
      </w:pPr>
      <w:rPr>
        <w:rFonts w:hint="default"/>
        <w:lang w:val="es-ES" w:eastAsia="es-ES" w:bidi="es-ES"/>
      </w:rPr>
    </w:lvl>
    <w:lvl w:ilvl="8" w:tplc="DF08CFEE">
      <w:numFmt w:val="bullet"/>
      <w:lvlText w:val="•"/>
      <w:lvlJc w:val="left"/>
      <w:pPr>
        <w:ind w:left="805" w:hanging="361"/>
      </w:pPr>
      <w:rPr>
        <w:rFonts w:hint="default"/>
        <w:lang w:val="es-ES" w:eastAsia="es-ES" w:bidi="es-ES"/>
      </w:rPr>
    </w:lvl>
  </w:abstractNum>
  <w:abstractNum w:abstractNumId="2">
    <w:nsid w:val="21E1699A"/>
    <w:multiLevelType w:val="hybridMultilevel"/>
    <w:tmpl w:val="47FE72BA"/>
    <w:lvl w:ilvl="0" w:tplc="B7CA45E8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294F"/>
    <w:multiLevelType w:val="hybridMultilevel"/>
    <w:tmpl w:val="D0BC3990"/>
    <w:lvl w:ilvl="0" w:tplc="A78ADB78">
      <w:start w:val="1"/>
      <w:numFmt w:val="decimal"/>
      <w:lvlText w:val="%1."/>
      <w:lvlJc w:val="left"/>
      <w:pPr>
        <w:tabs>
          <w:tab w:val="num" w:pos="8865"/>
        </w:tabs>
        <w:ind w:left="8865" w:hanging="360"/>
      </w:pPr>
    </w:lvl>
    <w:lvl w:ilvl="1" w:tplc="42088E6E" w:tentative="1">
      <w:start w:val="1"/>
      <w:numFmt w:val="decimal"/>
      <w:lvlText w:val="%2."/>
      <w:lvlJc w:val="left"/>
      <w:pPr>
        <w:tabs>
          <w:tab w:val="num" w:pos="9585"/>
        </w:tabs>
        <w:ind w:left="9585" w:hanging="360"/>
      </w:pPr>
    </w:lvl>
    <w:lvl w:ilvl="2" w:tplc="975E9A14" w:tentative="1">
      <w:start w:val="1"/>
      <w:numFmt w:val="decimal"/>
      <w:lvlText w:val="%3."/>
      <w:lvlJc w:val="left"/>
      <w:pPr>
        <w:tabs>
          <w:tab w:val="num" w:pos="10305"/>
        </w:tabs>
        <w:ind w:left="10305" w:hanging="360"/>
      </w:pPr>
    </w:lvl>
    <w:lvl w:ilvl="3" w:tplc="66C0572A" w:tentative="1">
      <w:start w:val="1"/>
      <w:numFmt w:val="decimal"/>
      <w:lvlText w:val="%4."/>
      <w:lvlJc w:val="left"/>
      <w:pPr>
        <w:tabs>
          <w:tab w:val="num" w:pos="11025"/>
        </w:tabs>
        <w:ind w:left="11025" w:hanging="360"/>
      </w:pPr>
    </w:lvl>
    <w:lvl w:ilvl="4" w:tplc="68F85D1C" w:tentative="1">
      <w:start w:val="1"/>
      <w:numFmt w:val="decimal"/>
      <w:lvlText w:val="%5."/>
      <w:lvlJc w:val="left"/>
      <w:pPr>
        <w:tabs>
          <w:tab w:val="num" w:pos="11745"/>
        </w:tabs>
        <w:ind w:left="11745" w:hanging="360"/>
      </w:pPr>
    </w:lvl>
    <w:lvl w:ilvl="5" w:tplc="8C5C46BC" w:tentative="1">
      <w:start w:val="1"/>
      <w:numFmt w:val="decimal"/>
      <w:lvlText w:val="%6."/>
      <w:lvlJc w:val="left"/>
      <w:pPr>
        <w:tabs>
          <w:tab w:val="num" w:pos="12465"/>
        </w:tabs>
        <w:ind w:left="12465" w:hanging="360"/>
      </w:pPr>
    </w:lvl>
    <w:lvl w:ilvl="6" w:tplc="F2A8D406" w:tentative="1">
      <w:start w:val="1"/>
      <w:numFmt w:val="decimal"/>
      <w:lvlText w:val="%7."/>
      <w:lvlJc w:val="left"/>
      <w:pPr>
        <w:tabs>
          <w:tab w:val="num" w:pos="13185"/>
        </w:tabs>
        <w:ind w:left="13185" w:hanging="360"/>
      </w:pPr>
    </w:lvl>
    <w:lvl w:ilvl="7" w:tplc="90942AEA" w:tentative="1">
      <w:start w:val="1"/>
      <w:numFmt w:val="decimal"/>
      <w:lvlText w:val="%8."/>
      <w:lvlJc w:val="left"/>
      <w:pPr>
        <w:tabs>
          <w:tab w:val="num" w:pos="13905"/>
        </w:tabs>
        <w:ind w:left="13905" w:hanging="360"/>
      </w:pPr>
    </w:lvl>
    <w:lvl w:ilvl="8" w:tplc="ADCA89E2" w:tentative="1">
      <w:start w:val="1"/>
      <w:numFmt w:val="decimal"/>
      <w:lvlText w:val="%9."/>
      <w:lvlJc w:val="left"/>
      <w:pPr>
        <w:tabs>
          <w:tab w:val="num" w:pos="14625"/>
        </w:tabs>
        <w:ind w:left="14625" w:hanging="360"/>
      </w:pPr>
    </w:lvl>
  </w:abstractNum>
  <w:abstractNum w:abstractNumId="4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22C5A"/>
    <w:multiLevelType w:val="hybridMultilevel"/>
    <w:tmpl w:val="BA9436FC"/>
    <w:lvl w:ilvl="0" w:tplc="E5B2652C">
      <w:start w:val="1"/>
      <w:numFmt w:val="decimal"/>
      <w:lvlText w:val="%1"/>
      <w:lvlJc w:val="left"/>
      <w:pPr>
        <w:ind w:left="1118" w:hanging="401"/>
      </w:pPr>
      <w:rPr>
        <w:rFonts w:hint="default"/>
        <w:lang w:val="es-ES" w:eastAsia="es-ES" w:bidi="es-ES"/>
      </w:rPr>
    </w:lvl>
    <w:lvl w:ilvl="1" w:tplc="AC3857CC">
      <w:numFmt w:val="none"/>
      <w:lvlText w:val=""/>
      <w:lvlJc w:val="left"/>
      <w:pPr>
        <w:tabs>
          <w:tab w:val="num" w:pos="360"/>
        </w:tabs>
      </w:pPr>
    </w:lvl>
    <w:lvl w:ilvl="2" w:tplc="B51EE4CE">
      <w:numFmt w:val="bullet"/>
      <w:lvlText w:val="•"/>
      <w:lvlJc w:val="left"/>
      <w:pPr>
        <w:ind w:left="3080" w:hanging="401"/>
      </w:pPr>
      <w:rPr>
        <w:rFonts w:hint="default"/>
        <w:lang w:val="es-ES" w:eastAsia="es-ES" w:bidi="es-ES"/>
      </w:rPr>
    </w:lvl>
    <w:lvl w:ilvl="3" w:tplc="5EB818E2">
      <w:numFmt w:val="bullet"/>
      <w:lvlText w:val="•"/>
      <w:lvlJc w:val="left"/>
      <w:pPr>
        <w:ind w:left="4060" w:hanging="401"/>
      </w:pPr>
      <w:rPr>
        <w:rFonts w:hint="default"/>
        <w:lang w:val="es-ES" w:eastAsia="es-ES" w:bidi="es-ES"/>
      </w:rPr>
    </w:lvl>
    <w:lvl w:ilvl="4" w:tplc="1DDA9AE0">
      <w:numFmt w:val="bullet"/>
      <w:lvlText w:val="•"/>
      <w:lvlJc w:val="left"/>
      <w:pPr>
        <w:ind w:left="5040" w:hanging="401"/>
      </w:pPr>
      <w:rPr>
        <w:rFonts w:hint="default"/>
        <w:lang w:val="es-ES" w:eastAsia="es-ES" w:bidi="es-ES"/>
      </w:rPr>
    </w:lvl>
    <w:lvl w:ilvl="5" w:tplc="F46213B2">
      <w:numFmt w:val="bullet"/>
      <w:lvlText w:val="•"/>
      <w:lvlJc w:val="left"/>
      <w:pPr>
        <w:ind w:left="6020" w:hanging="401"/>
      </w:pPr>
      <w:rPr>
        <w:rFonts w:hint="default"/>
        <w:lang w:val="es-ES" w:eastAsia="es-ES" w:bidi="es-ES"/>
      </w:rPr>
    </w:lvl>
    <w:lvl w:ilvl="6" w:tplc="0D32876C">
      <w:numFmt w:val="bullet"/>
      <w:lvlText w:val="•"/>
      <w:lvlJc w:val="left"/>
      <w:pPr>
        <w:ind w:left="7000" w:hanging="401"/>
      </w:pPr>
      <w:rPr>
        <w:rFonts w:hint="default"/>
        <w:lang w:val="es-ES" w:eastAsia="es-ES" w:bidi="es-ES"/>
      </w:rPr>
    </w:lvl>
    <w:lvl w:ilvl="7" w:tplc="B9E4DEDE">
      <w:numFmt w:val="bullet"/>
      <w:lvlText w:val="•"/>
      <w:lvlJc w:val="left"/>
      <w:pPr>
        <w:ind w:left="7980" w:hanging="401"/>
      </w:pPr>
      <w:rPr>
        <w:rFonts w:hint="default"/>
        <w:lang w:val="es-ES" w:eastAsia="es-ES" w:bidi="es-ES"/>
      </w:rPr>
    </w:lvl>
    <w:lvl w:ilvl="8" w:tplc="91FC1D6C">
      <w:numFmt w:val="bullet"/>
      <w:lvlText w:val="•"/>
      <w:lvlJc w:val="left"/>
      <w:pPr>
        <w:ind w:left="8960" w:hanging="401"/>
      </w:pPr>
      <w:rPr>
        <w:rFonts w:hint="default"/>
        <w:lang w:val="es-ES" w:eastAsia="es-ES" w:bidi="es-ES"/>
      </w:rPr>
    </w:lvl>
  </w:abstractNum>
  <w:abstractNum w:abstractNumId="8">
    <w:nsid w:val="6CBA79D9"/>
    <w:multiLevelType w:val="hybridMultilevel"/>
    <w:tmpl w:val="6E94BD3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30723"/>
    <w:rsid w:val="00045443"/>
    <w:rsid w:val="000B0B3B"/>
    <w:rsid w:val="000B2BC7"/>
    <w:rsid w:val="000C4C4D"/>
    <w:rsid w:val="000C68B7"/>
    <w:rsid w:val="000E1508"/>
    <w:rsid w:val="001044F3"/>
    <w:rsid w:val="00132F9C"/>
    <w:rsid w:val="00145882"/>
    <w:rsid w:val="0015088C"/>
    <w:rsid w:val="001A2883"/>
    <w:rsid w:val="001B6394"/>
    <w:rsid w:val="001E4B20"/>
    <w:rsid w:val="001E676F"/>
    <w:rsid w:val="00204383"/>
    <w:rsid w:val="00230FE7"/>
    <w:rsid w:val="0024137E"/>
    <w:rsid w:val="002522E9"/>
    <w:rsid w:val="00252927"/>
    <w:rsid w:val="00274834"/>
    <w:rsid w:val="00287868"/>
    <w:rsid w:val="00291574"/>
    <w:rsid w:val="002B2C93"/>
    <w:rsid w:val="002B77F5"/>
    <w:rsid w:val="002F71EC"/>
    <w:rsid w:val="0031359F"/>
    <w:rsid w:val="00334A5E"/>
    <w:rsid w:val="003373E3"/>
    <w:rsid w:val="00357A19"/>
    <w:rsid w:val="00364758"/>
    <w:rsid w:val="0037204E"/>
    <w:rsid w:val="00380236"/>
    <w:rsid w:val="003964A1"/>
    <w:rsid w:val="003B6180"/>
    <w:rsid w:val="003D49DD"/>
    <w:rsid w:val="003F6CD0"/>
    <w:rsid w:val="00406671"/>
    <w:rsid w:val="0041023A"/>
    <w:rsid w:val="00422C49"/>
    <w:rsid w:val="004315DF"/>
    <w:rsid w:val="00436073"/>
    <w:rsid w:val="00442179"/>
    <w:rsid w:val="004546E1"/>
    <w:rsid w:val="004972DB"/>
    <w:rsid w:val="0049753D"/>
    <w:rsid w:val="004B15DA"/>
    <w:rsid w:val="004C6FEC"/>
    <w:rsid w:val="004D14E1"/>
    <w:rsid w:val="004D3C4D"/>
    <w:rsid w:val="004E0676"/>
    <w:rsid w:val="004F23B3"/>
    <w:rsid w:val="004F52D3"/>
    <w:rsid w:val="005250C8"/>
    <w:rsid w:val="005252DF"/>
    <w:rsid w:val="00527A77"/>
    <w:rsid w:val="0053231B"/>
    <w:rsid w:val="00537E3A"/>
    <w:rsid w:val="005463BE"/>
    <w:rsid w:val="00554EFB"/>
    <w:rsid w:val="0057128C"/>
    <w:rsid w:val="0057363C"/>
    <w:rsid w:val="005A5D6D"/>
    <w:rsid w:val="005B2B65"/>
    <w:rsid w:val="005B6D14"/>
    <w:rsid w:val="005D61B0"/>
    <w:rsid w:val="005D7458"/>
    <w:rsid w:val="005E16BB"/>
    <w:rsid w:val="005E6C28"/>
    <w:rsid w:val="006140FC"/>
    <w:rsid w:val="0064530F"/>
    <w:rsid w:val="00655DFD"/>
    <w:rsid w:val="006A7BAF"/>
    <w:rsid w:val="006D3F14"/>
    <w:rsid w:val="006F30FB"/>
    <w:rsid w:val="006F37DE"/>
    <w:rsid w:val="0070439F"/>
    <w:rsid w:val="00727036"/>
    <w:rsid w:val="00731D99"/>
    <w:rsid w:val="00745EAB"/>
    <w:rsid w:val="00762311"/>
    <w:rsid w:val="007643B0"/>
    <w:rsid w:val="007822CE"/>
    <w:rsid w:val="00787943"/>
    <w:rsid w:val="007A5322"/>
    <w:rsid w:val="007D006A"/>
    <w:rsid w:val="007E635E"/>
    <w:rsid w:val="007F3FBF"/>
    <w:rsid w:val="00810623"/>
    <w:rsid w:val="00817EA1"/>
    <w:rsid w:val="00840A92"/>
    <w:rsid w:val="00840DBF"/>
    <w:rsid w:val="00840F61"/>
    <w:rsid w:val="00847608"/>
    <w:rsid w:val="0086285E"/>
    <w:rsid w:val="00883561"/>
    <w:rsid w:val="00897819"/>
    <w:rsid w:val="008C240C"/>
    <w:rsid w:val="008C2516"/>
    <w:rsid w:val="008D098A"/>
    <w:rsid w:val="008D452F"/>
    <w:rsid w:val="008E6937"/>
    <w:rsid w:val="0091356D"/>
    <w:rsid w:val="00922707"/>
    <w:rsid w:val="00924176"/>
    <w:rsid w:val="00933DC3"/>
    <w:rsid w:val="00950F50"/>
    <w:rsid w:val="009623FD"/>
    <w:rsid w:val="009A05DD"/>
    <w:rsid w:val="009A1349"/>
    <w:rsid w:val="009A3A78"/>
    <w:rsid w:val="009B17BE"/>
    <w:rsid w:val="009B24F9"/>
    <w:rsid w:val="009B7BA6"/>
    <w:rsid w:val="009D354C"/>
    <w:rsid w:val="009D3CEB"/>
    <w:rsid w:val="009D7AFB"/>
    <w:rsid w:val="00A02811"/>
    <w:rsid w:val="00A2654F"/>
    <w:rsid w:val="00A6648B"/>
    <w:rsid w:val="00A7704E"/>
    <w:rsid w:val="00AA5405"/>
    <w:rsid w:val="00AB585C"/>
    <w:rsid w:val="00AC1C12"/>
    <w:rsid w:val="00B279AA"/>
    <w:rsid w:val="00B310BD"/>
    <w:rsid w:val="00B37507"/>
    <w:rsid w:val="00B46034"/>
    <w:rsid w:val="00B46A34"/>
    <w:rsid w:val="00B562BE"/>
    <w:rsid w:val="00B66CF2"/>
    <w:rsid w:val="00B75788"/>
    <w:rsid w:val="00B75E3B"/>
    <w:rsid w:val="00B95121"/>
    <w:rsid w:val="00B9765F"/>
    <w:rsid w:val="00BA4638"/>
    <w:rsid w:val="00BB7AA7"/>
    <w:rsid w:val="00BD0DDC"/>
    <w:rsid w:val="00BE53A4"/>
    <w:rsid w:val="00BE64EB"/>
    <w:rsid w:val="00C07693"/>
    <w:rsid w:val="00C20A30"/>
    <w:rsid w:val="00C27524"/>
    <w:rsid w:val="00C275B4"/>
    <w:rsid w:val="00C34E58"/>
    <w:rsid w:val="00C54EEA"/>
    <w:rsid w:val="00C60240"/>
    <w:rsid w:val="00C667B1"/>
    <w:rsid w:val="00C7150D"/>
    <w:rsid w:val="00C764E5"/>
    <w:rsid w:val="00C94DE0"/>
    <w:rsid w:val="00CA709A"/>
    <w:rsid w:val="00CB2FB3"/>
    <w:rsid w:val="00CB3329"/>
    <w:rsid w:val="00CC45A4"/>
    <w:rsid w:val="00CC7618"/>
    <w:rsid w:val="00CD7E61"/>
    <w:rsid w:val="00CF1CDD"/>
    <w:rsid w:val="00CF46E1"/>
    <w:rsid w:val="00D0185F"/>
    <w:rsid w:val="00D173D8"/>
    <w:rsid w:val="00D4122C"/>
    <w:rsid w:val="00D47E1A"/>
    <w:rsid w:val="00D63FCE"/>
    <w:rsid w:val="00D64B28"/>
    <w:rsid w:val="00DA2226"/>
    <w:rsid w:val="00DC3A7F"/>
    <w:rsid w:val="00DD1026"/>
    <w:rsid w:val="00DD5074"/>
    <w:rsid w:val="00DD6A71"/>
    <w:rsid w:val="00DF7369"/>
    <w:rsid w:val="00E23F52"/>
    <w:rsid w:val="00E34A06"/>
    <w:rsid w:val="00E55EAE"/>
    <w:rsid w:val="00E72B28"/>
    <w:rsid w:val="00E751D4"/>
    <w:rsid w:val="00E764D1"/>
    <w:rsid w:val="00E8579D"/>
    <w:rsid w:val="00E91B7D"/>
    <w:rsid w:val="00EB6315"/>
    <w:rsid w:val="00EB7BEE"/>
    <w:rsid w:val="00F0229F"/>
    <w:rsid w:val="00F06E40"/>
    <w:rsid w:val="00F13237"/>
    <w:rsid w:val="00F159F5"/>
    <w:rsid w:val="00F37109"/>
    <w:rsid w:val="00F40E6A"/>
    <w:rsid w:val="00F74E9C"/>
    <w:rsid w:val="00F773D5"/>
    <w:rsid w:val="00F8129F"/>
    <w:rsid w:val="00F95ABF"/>
    <w:rsid w:val="00FD1E23"/>
    <w:rsid w:val="00FD4249"/>
    <w:rsid w:val="00FD6F73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1">
    <w:name w:val="heading 1"/>
    <w:basedOn w:val="Normal"/>
    <w:next w:val="Normal"/>
    <w:link w:val="Ttulo1Car"/>
    <w:uiPriority w:val="9"/>
    <w:qFormat/>
    <w:rsid w:val="00762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8D45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52F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21">
    <w:name w:val="Título 21"/>
    <w:basedOn w:val="Normal"/>
    <w:uiPriority w:val="1"/>
    <w:qFormat/>
    <w:rsid w:val="008D452F"/>
    <w:pPr>
      <w:widowControl w:val="0"/>
      <w:autoSpaceDE w:val="0"/>
      <w:autoSpaceDN w:val="0"/>
      <w:spacing w:after="0" w:line="240" w:lineRule="auto"/>
      <w:ind w:left="718"/>
      <w:outlineLvl w:val="2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D452F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15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62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0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9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12" Type="http://schemas.openxmlformats.org/officeDocument/2006/relationships/hyperlink" Target="https://www.billomat.com/es/revista/como-crear-una-sociedad-limita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illomat.com/es/revista/sociedad-anonim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llomat.com/es/revista/el-regimen-de-estimacion-directa-normal-del-irp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lomat.com/es/revista/como-estructurar-el-libro-diar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002E-53D4-463D-AE33-2FA4694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27</cp:revision>
  <dcterms:created xsi:type="dcterms:W3CDTF">2020-07-06T00:48:00Z</dcterms:created>
  <dcterms:modified xsi:type="dcterms:W3CDTF">2020-07-12T02:36:00Z</dcterms:modified>
</cp:coreProperties>
</file>