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E3" w:rsidRPr="001E63D5" w:rsidRDefault="002564E3" w:rsidP="002564E3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1733550" cy="552450"/>
            <wp:effectExtent l="19050" t="0" r="0" b="0"/>
            <wp:wrapThrough wrapText="bothSides">
              <wp:wrapPolygon edited="0">
                <wp:start x="-237" y="0"/>
                <wp:lineTo x="-237" y="20855"/>
                <wp:lineTo x="21600" y="20855"/>
                <wp:lineTo x="21600" y="0"/>
                <wp:lineTo x="-237" y="0"/>
              </wp:wrapPolygon>
            </wp:wrapThrough>
            <wp:docPr id="5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2564E3" w:rsidRDefault="002564E3" w:rsidP="002564E3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Respeto – Responsabilidad – Resiliencia –  Tolerancia</w:t>
      </w:r>
    </w:p>
    <w:p w:rsidR="002564E3" w:rsidRDefault="002564E3" w:rsidP="002564E3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2564E3" w:rsidRDefault="002564E3" w:rsidP="002564E3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CORREO  CONSULTAS: </w:t>
      </w:r>
      <w:hyperlink r:id="rId5" w:history="1">
        <w:r w:rsidRPr="004B5701">
          <w:rPr>
            <w:rStyle w:val="Hipervnculo"/>
            <w:rFonts w:ascii="Arial" w:hAnsi="Arial" w:cs="Arial"/>
            <w:b/>
            <w:sz w:val="18"/>
            <w:szCs w:val="18"/>
          </w:rPr>
          <w:t>cienciascestarosa@gmail.com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:rsidR="002564E3" w:rsidRPr="00860898" w:rsidRDefault="002564E3" w:rsidP="002564E3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2564E3" w:rsidRDefault="002564E3" w:rsidP="002564E3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2564E3" w:rsidRDefault="002564E3" w:rsidP="002564E3">
      <w:pPr>
        <w:jc w:val="center"/>
        <w:rPr>
          <w:rFonts w:ascii="Arial" w:hAnsi="Arial" w:cs="Arial"/>
          <w:b/>
          <w:sz w:val="18"/>
        </w:rPr>
      </w:pPr>
    </w:p>
    <w:p w:rsidR="002564E3" w:rsidRPr="008200D1" w:rsidRDefault="002564E3" w:rsidP="002564E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oundrect id="_x0000_s1026" style="position:absolute;left:0;text-align:left;margin-left:4.5pt;margin-top:1.15pt;width:535.5pt;height:67.55pt;z-index:251661312" arcsize="10923f">
            <v:textbox style="mso-next-textbox:#_x0000_s1026">
              <w:txbxContent>
                <w:p w:rsidR="002564E3" w:rsidRPr="00203011" w:rsidRDefault="002564E3" w:rsidP="002564E3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20301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CIENCIAS NATURALES –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0301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GUÍA 5 – EJE  QUIMICA –  1° MEDIO</w:t>
                  </w:r>
                </w:p>
                <w:p w:rsidR="002564E3" w:rsidRPr="008D13E7" w:rsidRDefault="002564E3" w:rsidP="002564E3">
                  <w:pPr>
                    <w:pStyle w:val="Sinespaciado"/>
                    <w:rPr>
                      <w:rFonts w:ascii="Arial" w:eastAsia="Times New Roman" w:hAnsi="Arial" w:cs="Arial"/>
                      <w:b/>
                      <w:color w:val="4D4D4D"/>
                      <w:kern w:val="36"/>
                      <w:sz w:val="18"/>
                      <w:szCs w:val="18"/>
                    </w:rPr>
                  </w:pPr>
                  <w:r w:rsidRPr="008D13E7">
                    <w:rPr>
                      <w:rFonts w:ascii="Arial" w:eastAsia="Times New Roman" w:hAnsi="Arial" w:cs="Arial"/>
                      <w:b/>
                      <w:color w:val="4D4D4D"/>
                      <w:kern w:val="36"/>
                      <w:sz w:val="18"/>
                      <w:szCs w:val="18"/>
                    </w:rPr>
                    <w:t>NIVEL 1 – UA 04: Estequiometría de reacción</w:t>
                  </w:r>
                </w:p>
                <w:p w:rsidR="002564E3" w:rsidRPr="002F1CAC" w:rsidRDefault="002564E3" w:rsidP="002564E3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1CAC">
                    <w:rPr>
                      <w:rFonts w:ascii="Arial" w:hAnsi="Arial" w:cs="Arial"/>
                      <w:sz w:val="18"/>
                      <w:szCs w:val="18"/>
                    </w:rPr>
                    <w:t xml:space="preserve">OA 20: Establecer relaciones cuantitativas entre reactantes y productos en reacciones químicas </w:t>
                  </w:r>
                  <w:r w:rsidRPr="007548F0"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>(estequiometría</w:t>
                  </w:r>
                  <w:r w:rsidRPr="002F1CAC">
                    <w:rPr>
                      <w:rFonts w:ascii="Arial" w:hAnsi="Arial" w:cs="Arial"/>
                      <w:sz w:val="18"/>
                      <w:szCs w:val="18"/>
                    </w:rPr>
                    <w:t xml:space="preserve">) y explicar la formación de compuestos útiles para los seres vivos, como la formación de la glucosa en la fotosíntesis </w:t>
                  </w:r>
                </w:p>
                <w:p w:rsidR="002564E3" w:rsidRPr="002F1CAC" w:rsidRDefault="002564E3" w:rsidP="002564E3">
                  <w:pPr>
                    <w:pStyle w:val="Sinespaciado"/>
                    <w:rPr>
                      <w:rFonts w:ascii="Arial" w:eastAsia="Times New Roman" w:hAnsi="Arial" w:cs="Arial"/>
                      <w:color w:val="4D4D4D"/>
                      <w:kern w:val="3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Objetivo (s): </w:t>
                  </w:r>
                  <w:r w:rsidRPr="000F750E">
                    <w:rPr>
                      <w:rFonts w:ascii="Arial" w:hAnsi="Arial" w:cs="Arial"/>
                      <w:sz w:val="18"/>
                      <w:szCs w:val="18"/>
                    </w:rPr>
                    <w:t>Comprender que los compuestos químicos se forman por la combinación de elementos en proporciones definidas.</w:t>
                  </w:r>
                </w:p>
              </w:txbxContent>
            </v:textbox>
          </v:roundrect>
        </w:pict>
      </w:r>
    </w:p>
    <w:p w:rsidR="002564E3" w:rsidRPr="008200D1" w:rsidRDefault="002564E3" w:rsidP="002564E3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8200D1">
        <w:rPr>
          <w:rFonts w:ascii="Arial" w:hAnsi="Arial" w:cs="Arial"/>
          <w:sz w:val="20"/>
          <w:szCs w:val="20"/>
        </w:rPr>
        <w:tab/>
      </w:r>
    </w:p>
    <w:p w:rsidR="002564E3" w:rsidRDefault="002564E3" w:rsidP="002564E3">
      <w:pPr>
        <w:pStyle w:val="Sinespaciado"/>
        <w:rPr>
          <w:rFonts w:ascii="Arial" w:hAnsi="Arial" w:cs="Arial"/>
          <w:sz w:val="20"/>
          <w:szCs w:val="20"/>
        </w:rPr>
      </w:pPr>
    </w:p>
    <w:p w:rsidR="002564E3" w:rsidRDefault="002564E3" w:rsidP="002564E3">
      <w:pPr>
        <w:pStyle w:val="Sinespaciado"/>
        <w:rPr>
          <w:rFonts w:ascii="Arial" w:hAnsi="Arial" w:cs="Arial"/>
          <w:sz w:val="20"/>
          <w:szCs w:val="20"/>
        </w:rPr>
      </w:pPr>
    </w:p>
    <w:p w:rsidR="002564E3" w:rsidRDefault="002564E3" w:rsidP="002564E3">
      <w:pPr>
        <w:pStyle w:val="Sinespaciado"/>
        <w:rPr>
          <w:rFonts w:ascii="Arial" w:hAnsi="Arial" w:cs="Arial"/>
          <w:sz w:val="20"/>
          <w:szCs w:val="20"/>
        </w:rPr>
      </w:pPr>
    </w:p>
    <w:p w:rsidR="002564E3" w:rsidRDefault="002564E3" w:rsidP="002564E3">
      <w:pPr>
        <w:pStyle w:val="Sinespaciado"/>
        <w:rPr>
          <w:rFonts w:ascii="Arial" w:hAnsi="Arial" w:cs="Arial"/>
          <w:sz w:val="20"/>
          <w:szCs w:val="20"/>
        </w:rPr>
      </w:pPr>
    </w:p>
    <w:p w:rsidR="002564E3" w:rsidRPr="00080504" w:rsidRDefault="002564E3" w:rsidP="002564E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Hemos aprendido que los átomos están formados por </w:t>
      </w:r>
      <w:proofErr w:type="spellStart"/>
      <w:r>
        <w:rPr>
          <w:rFonts w:ascii="Arial" w:hAnsi="Arial" w:cs="Arial"/>
          <w:b/>
          <w:sz w:val="20"/>
          <w:szCs w:val="20"/>
        </w:rPr>
        <w:t>subpartículas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que les confieren sus características, es decir, los protones nos indican su número atómico (Z), la suma de protones y neutrones nos entrega su masa atómica (A) y los electrones les permiten formar enlaces químicos.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Los átomos se unen para hacerse estables y se pueden unir con átomos iguales  o con átomos </w:t>
      </w:r>
      <w:r w:rsidRPr="00A45C7A">
        <w:rPr>
          <w:rFonts w:ascii="Arial" w:hAnsi="Arial" w:cs="Arial"/>
          <w:b/>
          <w:sz w:val="20"/>
          <w:szCs w:val="20"/>
        </w:rPr>
        <w:t>distintos</w:t>
      </w:r>
      <w:r>
        <w:rPr>
          <w:rFonts w:ascii="Arial" w:hAnsi="Arial" w:cs="Arial"/>
          <w:b/>
          <w:sz w:val="20"/>
          <w:szCs w:val="20"/>
        </w:rPr>
        <w:t>, formando elementos o compuestos respectivamente.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unión entre átomos para la formación de moléculas de un elemento (como el </w:t>
      </w:r>
      <w:proofErr w:type="gramStart"/>
      <w:r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>
        <w:rPr>
          <w:rFonts w:ascii="Arial" w:hAnsi="Arial" w:cs="Arial"/>
          <w:b/>
          <w:sz w:val="20"/>
          <w:szCs w:val="20"/>
        </w:rPr>
        <w:t>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 de un compuesto (como el H</w:t>
      </w:r>
      <w:r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O), NO ES AL AZAR SINO QUE SIGUE REGLAS BIEN ESTABLECIDAS. 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lo tanto, si alguien te dice que CO y CO</w:t>
      </w:r>
      <w:r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 w:rsidRPr="00A45C7A">
        <w:rPr>
          <w:rFonts w:ascii="Arial" w:hAnsi="Arial" w:cs="Arial"/>
          <w:b/>
          <w:sz w:val="20"/>
          <w:szCs w:val="20"/>
        </w:rPr>
        <w:t>son el mismo compuesto</w:t>
      </w:r>
      <w:r>
        <w:rPr>
          <w:rFonts w:ascii="Arial" w:hAnsi="Arial" w:cs="Arial"/>
          <w:b/>
          <w:sz w:val="20"/>
          <w:szCs w:val="20"/>
        </w:rPr>
        <w:t>, porque ambos tienen Carbono (C) y oxígeno (O), les debes decir que es falso, porque el CO solo tiene un átomo de O y el CO</w:t>
      </w:r>
      <w:r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>
        <w:rPr>
          <w:rFonts w:ascii="Arial" w:hAnsi="Arial" w:cs="Arial"/>
          <w:b/>
          <w:sz w:val="20"/>
          <w:szCs w:val="20"/>
        </w:rPr>
        <w:t>tiene 2 átomos de O.</w:t>
      </w:r>
    </w:p>
    <w:p w:rsidR="002564E3" w:rsidRPr="00AC7A77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Pr="00E85DCA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85DCA">
        <w:rPr>
          <w:rFonts w:ascii="Arial" w:hAnsi="Arial" w:cs="Arial"/>
          <w:b/>
          <w:sz w:val="20"/>
          <w:szCs w:val="20"/>
        </w:rPr>
        <w:t>En situaciones tan cotidianas como cocinar, estás mezclando sustancias químicas que interaccionan unas con otras para generar nuevas sustancias. La forma en que lo hacen no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85DCA">
        <w:rPr>
          <w:rFonts w:ascii="Arial" w:hAnsi="Arial" w:cs="Arial"/>
          <w:b/>
          <w:sz w:val="20"/>
          <w:szCs w:val="20"/>
        </w:rPr>
        <w:t>es al azar y siguen una serie de reglas que permiten obtener una determinada masa de producto</w:t>
      </w:r>
      <w:r>
        <w:rPr>
          <w:rFonts w:ascii="Arial" w:hAnsi="Arial" w:cs="Arial"/>
          <w:b/>
          <w:sz w:val="20"/>
          <w:szCs w:val="20"/>
        </w:rPr>
        <w:t>.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RELACIONANDO CONOCIMIENTOS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F4324">
        <w:rPr>
          <w:rFonts w:ascii="Arial" w:hAnsi="Arial" w:cs="Arial"/>
          <w:b/>
          <w:sz w:val="20"/>
          <w:szCs w:val="20"/>
        </w:rPr>
        <w:t>Lee la siguiente situación de la vida cotidiana. Luego, responde las preguntas.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1485900" cy="1390650"/>
            <wp:effectExtent l="19050" t="0" r="0" b="0"/>
            <wp:wrapTight wrapText="bothSides">
              <wp:wrapPolygon edited="0">
                <wp:start x="-277" y="0"/>
                <wp:lineTo x="-277" y="21304"/>
                <wp:lineTo x="21600" y="21304"/>
                <wp:lineTo x="21600" y="0"/>
                <wp:lineTo x="-277" y="0"/>
              </wp:wrapPolygon>
            </wp:wrapTight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9525</wp:posOffset>
            </wp:positionV>
            <wp:extent cx="1495425" cy="1390650"/>
            <wp:effectExtent l="19050" t="0" r="9525" b="0"/>
            <wp:wrapTight wrapText="bothSides">
              <wp:wrapPolygon edited="0">
                <wp:start x="-275" y="0"/>
                <wp:lineTo x="-275" y="21304"/>
                <wp:lineTo x="21738" y="21304"/>
                <wp:lineTo x="21738" y="0"/>
                <wp:lineTo x="-275" y="0"/>
              </wp:wrapPolygon>
            </wp:wrapTight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324">
        <w:rPr>
          <w:rFonts w:ascii="Arial" w:hAnsi="Arial" w:cs="Arial"/>
          <w:b/>
          <w:sz w:val="20"/>
          <w:szCs w:val="20"/>
        </w:rPr>
        <w:t xml:space="preserve">Una señora, dueña de un kiosco cercano a un colegio, vende distintos alimentos a los niños, quienes le compran pagando con monedas, Al finalizar la semana, reúne una importante cantidad de monedas. Cada vez que va al banco a cambiar su dinero, la tarea es lenta y tediosa para el cajero, ya que debe contar las monedas una a una. Entonces, para agilizar el trámite, la señora llegó a un acuerdo con el cajero. 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F4324">
        <w:rPr>
          <w:rFonts w:ascii="Arial" w:hAnsi="Arial" w:cs="Arial"/>
          <w:b/>
          <w:sz w:val="20"/>
          <w:szCs w:val="20"/>
        </w:rPr>
        <w:t>Decidieron guardar en bolsas separadas determinadas cantidades de monedas del mismo valor ($5, $10, $50, $100 y $500). Luego, midieron la masa de cada bolsa y de cada moneda por separado. Finalmente, dividieron la masa total de cada bolsa por la masa de la moneda del valor que correspondía.</w:t>
      </w:r>
    </w:p>
    <w:p w:rsidR="002564E3" w:rsidRPr="002F4324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F4324">
        <w:rPr>
          <w:rFonts w:ascii="Arial" w:hAnsi="Arial" w:cs="Arial"/>
          <w:b/>
          <w:sz w:val="20"/>
          <w:szCs w:val="20"/>
        </w:rPr>
        <w:t>a. ¿Cómo es el método que usaron la señora y el cajero para contar las monedas? Descríbelo.</w:t>
      </w:r>
    </w:p>
    <w:tbl>
      <w:tblPr>
        <w:tblStyle w:val="Tablaconcuadrcula"/>
        <w:tblW w:w="0" w:type="auto"/>
        <w:tblLook w:val="04A0"/>
      </w:tblPr>
      <w:tblGrid>
        <w:gridCol w:w="10942"/>
      </w:tblGrid>
      <w:tr w:rsidR="002564E3" w:rsidTr="002564E3">
        <w:tc>
          <w:tcPr>
            <w:tcW w:w="10942" w:type="dxa"/>
          </w:tcPr>
          <w:p w:rsidR="002564E3" w:rsidRDefault="002564E3" w:rsidP="002564E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4E3" w:rsidRDefault="002564E3" w:rsidP="002564E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4E3" w:rsidRDefault="002564E3" w:rsidP="002564E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F4324">
        <w:rPr>
          <w:rFonts w:ascii="Arial" w:hAnsi="Arial" w:cs="Arial"/>
          <w:b/>
          <w:sz w:val="20"/>
          <w:szCs w:val="20"/>
        </w:rPr>
        <w:t>b</w:t>
      </w:r>
      <w:proofErr w:type="gramEnd"/>
      <w:r w:rsidRPr="002F4324">
        <w:rPr>
          <w:rFonts w:ascii="Arial" w:hAnsi="Arial" w:cs="Arial"/>
          <w:b/>
          <w:sz w:val="20"/>
          <w:szCs w:val="20"/>
        </w:rPr>
        <w:t>. Así como la señora y el cajero, los químicos cuentan átomos y moléculas utilizando ciertas unidades. Infiere cómo lo hacen.</w:t>
      </w:r>
    </w:p>
    <w:tbl>
      <w:tblPr>
        <w:tblStyle w:val="Tablaconcuadrcula"/>
        <w:tblW w:w="0" w:type="auto"/>
        <w:tblLook w:val="04A0"/>
      </w:tblPr>
      <w:tblGrid>
        <w:gridCol w:w="10942"/>
      </w:tblGrid>
      <w:tr w:rsidR="002564E3" w:rsidTr="002564E3">
        <w:tc>
          <w:tcPr>
            <w:tcW w:w="10942" w:type="dxa"/>
          </w:tcPr>
          <w:p w:rsidR="002564E3" w:rsidRDefault="002564E3" w:rsidP="002564E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4E3" w:rsidRDefault="002564E3" w:rsidP="002564E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4E3" w:rsidRDefault="002564E3" w:rsidP="002564E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F4324">
        <w:rPr>
          <w:rFonts w:ascii="Arial" w:hAnsi="Arial" w:cs="Arial"/>
          <w:b/>
          <w:sz w:val="20"/>
          <w:szCs w:val="20"/>
        </w:rPr>
        <w:t>c. ¿Qué otras unidades que empleamos a diario involucran una determinada cantidad de “algo”? Por ejemplo, cuando compramos huevos.</w:t>
      </w:r>
    </w:p>
    <w:tbl>
      <w:tblPr>
        <w:tblStyle w:val="Tablaconcuadrcula"/>
        <w:tblW w:w="0" w:type="auto"/>
        <w:tblLook w:val="04A0"/>
      </w:tblPr>
      <w:tblGrid>
        <w:gridCol w:w="10942"/>
      </w:tblGrid>
      <w:tr w:rsidR="002564E3" w:rsidTr="002564E3">
        <w:tc>
          <w:tcPr>
            <w:tcW w:w="10942" w:type="dxa"/>
          </w:tcPr>
          <w:p w:rsidR="002564E3" w:rsidRDefault="002564E3" w:rsidP="002564E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4E3" w:rsidRDefault="002564E3" w:rsidP="002564E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4E3" w:rsidRDefault="002564E3" w:rsidP="002564E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Como te has dado cuenta, si comprarás un </w:t>
      </w:r>
      <w:proofErr w:type="spellStart"/>
      <w:r w:rsidRPr="007700D2">
        <w:rPr>
          <w:rFonts w:ascii="Arial" w:hAnsi="Arial" w:cs="Arial"/>
          <w:b/>
          <w:sz w:val="20"/>
          <w:szCs w:val="20"/>
        </w:rPr>
        <w:t>sixpack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bebidas en lata, sabrás que deben darte 6 latas de bebida. A esta forma de medir las cantidades de “algo” es lo que llamamos método cuantitativo. 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85DCA">
        <w:rPr>
          <w:rFonts w:ascii="Arial" w:hAnsi="Arial" w:cs="Arial"/>
          <w:b/>
          <w:sz w:val="20"/>
          <w:szCs w:val="20"/>
        </w:rPr>
        <w:t>El</w:t>
      </w:r>
      <w:r>
        <w:rPr>
          <w:rFonts w:ascii="Arial" w:hAnsi="Arial" w:cs="Arial"/>
          <w:b/>
          <w:sz w:val="20"/>
          <w:szCs w:val="20"/>
        </w:rPr>
        <w:t xml:space="preserve"> método</w:t>
      </w:r>
      <w:r w:rsidRPr="00E85DCA">
        <w:rPr>
          <w:rFonts w:ascii="Arial" w:hAnsi="Arial" w:cs="Arial"/>
          <w:b/>
          <w:sz w:val="20"/>
          <w:szCs w:val="20"/>
        </w:rPr>
        <w:t xml:space="preserve"> cuantitativo sirve, por ejemplo, para hacer control de calidad en las transformaciones industriales.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Conocer</w:t>
      </w:r>
      <w:r w:rsidRPr="002F4324">
        <w:rPr>
          <w:rFonts w:ascii="Arial" w:hAnsi="Arial" w:cs="Arial"/>
          <w:b/>
          <w:sz w:val="20"/>
          <w:szCs w:val="20"/>
        </w:rPr>
        <w:t xml:space="preserve"> las cantidades químicas que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F4324">
        <w:rPr>
          <w:rFonts w:ascii="Arial" w:hAnsi="Arial" w:cs="Arial"/>
          <w:b/>
          <w:sz w:val="20"/>
          <w:szCs w:val="20"/>
        </w:rPr>
        <w:t xml:space="preserve">participan en las reacciones químicas, es decir, las relaciones cuantitativas entre los reactantes y los productos </w:t>
      </w:r>
      <w:r>
        <w:rPr>
          <w:rFonts w:ascii="Arial" w:hAnsi="Arial" w:cs="Arial"/>
          <w:b/>
          <w:sz w:val="20"/>
          <w:szCs w:val="20"/>
        </w:rPr>
        <w:t xml:space="preserve">de una reacción química permite </w:t>
      </w:r>
      <w:r w:rsidRPr="002F4324">
        <w:rPr>
          <w:rFonts w:ascii="Arial" w:hAnsi="Arial" w:cs="Arial"/>
          <w:b/>
          <w:sz w:val="20"/>
          <w:szCs w:val="20"/>
        </w:rPr>
        <w:t>explicar las reacciones de la vida diaria. Las principales cantidades</w:t>
      </w:r>
      <w:r w:rsidRPr="007700D2">
        <w:rPr>
          <w:rFonts w:ascii="Arial" w:hAnsi="Arial" w:cs="Arial"/>
          <w:b/>
          <w:sz w:val="20"/>
          <w:szCs w:val="20"/>
        </w:rPr>
        <w:t xml:space="preserve"> </w:t>
      </w:r>
      <w:r w:rsidRPr="002F4324">
        <w:rPr>
          <w:rFonts w:ascii="Arial" w:hAnsi="Arial" w:cs="Arial"/>
          <w:b/>
          <w:sz w:val="20"/>
          <w:szCs w:val="20"/>
        </w:rPr>
        <w:t xml:space="preserve">químicas que </w:t>
      </w:r>
      <w:r>
        <w:rPr>
          <w:rFonts w:ascii="Arial" w:hAnsi="Arial" w:cs="Arial"/>
          <w:b/>
          <w:sz w:val="20"/>
          <w:szCs w:val="20"/>
        </w:rPr>
        <w:t xml:space="preserve">debemos conocer </w:t>
      </w:r>
      <w:r w:rsidRPr="002F4324">
        <w:rPr>
          <w:rFonts w:ascii="Arial" w:hAnsi="Arial" w:cs="Arial"/>
          <w:b/>
          <w:sz w:val="20"/>
          <w:szCs w:val="20"/>
        </w:rPr>
        <w:t>son las siguientes: masa atómica, masa molar, volumen molar y mol.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La rama de la química que se dedica a estudiar las </w:t>
      </w:r>
      <w:r w:rsidRPr="002F4324">
        <w:rPr>
          <w:rFonts w:ascii="Arial" w:hAnsi="Arial" w:cs="Arial"/>
          <w:b/>
          <w:sz w:val="20"/>
          <w:szCs w:val="20"/>
        </w:rPr>
        <w:t xml:space="preserve">relaciones cuantitativas entre los reactantes y los productos </w:t>
      </w:r>
      <w:r>
        <w:rPr>
          <w:rFonts w:ascii="Arial" w:hAnsi="Arial" w:cs="Arial"/>
          <w:b/>
          <w:sz w:val="20"/>
          <w:szCs w:val="20"/>
        </w:rPr>
        <w:t>de una reacción química es la</w:t>
      </w:r>
      <w:r w:rsidRPr="007548F0">
        <w:rPr>
          <w:rFonts w:ascii="Arial" w:hAnsi="Arial" w:cs="Arial"/>
          <w:b/>
          <w:sz w:val="20"/>
          <w:szCs w:val="20"/>
          <w:lang w:val="es-CL"/>
        </w:rPr>
        <w:t xml:space="preserve"> Estequiometría</w:t>
      </w:r>
      <w:r>
        <w:rPr>
          <w:rFonts w:ascii="Arial" w:hAnsi="Arial" w:cs="Arial"/>
          <w:b/>
          <w:sz w:val="20"/>
          <w:szCs w:val="20"/>
        </w:rPr>
        <w:t>.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P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0F750E">
        <w:rPr>
          <w:rFonts w:ascii="Arial" w:hAnsi="Arial" w:cs="Arial"/>
          <w:b/>
          <w:sz w:val="20"/>
          <w:szCs w:val="20"/>
          <w:u w:val="single"/>
        </w:rPr>
        <w:t xml:space="preserve">¿QUÉ ES LA </w:t>
      </w:r>
      <w:r w:rsidRPr="000F750E">
        <w:rPr>
          <w:rFonts w:ascii="Arial" w:hAnsi="Arial" w:cs="Arial"/>
          <w:b/>
          <w:sz w:val="20"/>
          <w:szCs w:val="20"/>
          <w:u w:val="single"/>
          <w:lang w:val="es-CL"/>
        </w:rPr>
        <w:t>ESTEQUIOMETRÍA</w:t>
      </w:r>
      <w:r w:rsidRPr="000F750E">
        <w:rPr>
          <w:rFonts w:ascii="Arial" w:hAnsi="Arial" w:cs="Arial"/>
          <w:b/>
          <w:sz w:val="20"/>
          <w:szCs w:val="20"/>
          <w:u w:val="single"/>
        </w:rPr>
        <w:t>?</w:t>
      </w:r>
    </w:p>
    <w:p w:rsidR="002564E3" w:rsidRPr="0073012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 comprender qué es la </w:t>
      </w:r>
      <w:r>
        <w:rPr>
          <w:rFonts w:ascii="Arial" w:hAnsi="Arial" w:cs="Arial"/>
          <w:b/>
          <w:sz w:val="20"/>
          <w:szCs w:val="20"/>
          <w:lang w:val="es-CL"/>
        </w:rPr>
        <w:t>Estequiometrí</w:t>
      </w:r>
      <w:r w:rsidRPr="00061A48">
        <w:rPr>
          <w:rFonts w:ascii="Arial" w:hAnsi="Arial" w:cs="Arial"/>
          <w:b/>
          <w:sz w:val="20"/>
          <w:szCs w:val="20"/>
          <w:lang w:val="es-CL"/>
        </w:rPr>
        <w:t>a</w:t>
      </w:r>
      <w:r>
        <w:rPr>
          <w:rFonts w:ascii="Arial" w:hAnsi="Arial" w:cs="Arial"/>
          <w:b/>
          <w:sz w:val="20"/>
          <w:szCs w:val="20"/>
        </w:rPr>
        <w:t xml:space="preserve"> analiza el siguiente caso: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Pr="00730123">
        <w:rPr>
          <w:rFonts w:ascii="Arial" w:hAnsi="Arial" w:cs="Arial"/>
          <w:b/>
          <w:sz w:val="20"/>
          <w:szCs w:val="20"/>
        </w:rPr>
        <w:t>A un maestro albañil le encargan construir un muro, él debe calcular la cantidad de arena, ripio y</w:t>
      </w:r>
      <w:r>
        <w:rPr>
          <w:rFonts w:ascii="Arial" w:hAnsi="Arial" w:cs="Arial"/>
          <w:b/>
          <w:sz w:val="20"/>
          <w:szCs w:val="20"/>
        </w:rPr>
        <w:t xml:space="preserve"> cemento necesaria para hacerlo”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¿Por qué razón el debe calcular la cantidad de material necesario para construir el muro?</w:t>
      </w:r>
    </w:p>
    <w:tbl>
      <w:tblPr>
        <w:tblStyle w:val="Tablaconcuadrcula"/>
        <w:tblW w:w="0" w:type="auto"/>
        <w:tblLook w:val="04A0"/>
      </w:tblPr>
      <w:tblGrid>
        <w:gridCol w:w="10942"/>
      </w:tblGrid>
      <w:tr w:rsidR="002564E3" w:rsidTr="002564E3">
        <w:tc>
          <w:tcPr>
            <w:tcW w:w="10942" w:type="dxa"/>
          </w:tcPr>
          <w:p w:rsidR="002564E3" w:rsidRDefault="002564E3" w:rsidP="002564E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4E3" w:rsidRDefault="002564E3" w:rsidP="002564E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4E3" w:rsidRDefault="002564E3" w:rsidP="002564E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Pr="0073012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730123">
        <w:rPr>
          <w:rFonts w:ascii="Arial" w:hAnsi="Arial" w:cs="Arial"/>
          <w:b/>
          <w:sz w:val="20"/>
          <w:szCs w:val="20"/>
        </w:rPr>
        <w:t>¿De qué forma crees que esta situación se aplica a las reacciones químicas?</w:t>
      </w:r>
    </w:p>
    <w:tbl>
      <w:tblPr>
        <w:tblStyle w:val="Tablaconcuadrcula"/>
        <w:tblW w:w="0" w:type="auto"/>
        <w:tblLook w:val="04A0"/>
      </w:tblPr>
      <w:tblGrid>
        <w:gridCol w:w="10942"/>
      </w:tblGrid>
      <w:tr w:rsidR="002564E3" w:rsidTr="002564E3">
        <w:tc>
          <w:tcPr>
            <w:tcW w:w="10942" w:type="dxa"/>
          </w:tcPr>
          <w:p w:rsidR="002564E3" w:rsidRDefault="002564E3" w:rsidP="002564E3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564E3" w:rsidRDefault="002564E3" w:rsidP="002564E3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564E3" w:rsidRDefault="002564E3" w:rsidP="002564E3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2564E3" w:rsidRPr="004E5445" w:rsidRDefault="002564E3" w:rsidP="002564E3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564E3" w:rsidRPr="0073012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Entonces, l</w:t>
      </w:r>
      <w:r w:rsidRPr="00730123">
        <w:rPr>
          <w:rFonts w:ascii="Arial" w:hAnsi="Arial" w:cs="Arial"/>
          <w:b/>
          <w:sz w:val="20"/>
          <w:szCs w:val="20"/>
        </w:rPr>
        <w:t xml:space="preserve">a </w:t>
      </w:r>
      <w:r w:rsidRPr="005458A6">
        <w:rPr>
          <w:rFonts w:ascii="Arial" w:hAnsi="Arial" w:cs="Arial"/>
          <w:b/>
          <w:sz w:val="20"/>
          <w:szCs w:val="20"/>
          <w:lang w:val="es-CL"/>
        </w:rPr>
        <w:t>estequiometría</w:t>
      </w:r>
      <w:r w:rsidRPr="00730123">
        <w:rPr>
          <w:rFonts w:ascii="Arial" w:hAnsi="Arial" w:cs="Arial"/>
          <w:b/>
          <w:sz w:val="20"/>
          <w:szCs w:val="20"/>
        </w:rPr>
        <w:t xml:space="preserve"> es la rama de la química que estudia las relaciones cuantitativas o ponderales entre los reactantes y productos que participan en una reacción química.</w:t>
      </w:r>
    </w:p>
    <w:p w:rsidR="002564E3" w:rsidRPr="0073012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30123">
        <w:rPr>
          <w:rFonts w:ascii="Arial" w:hAnsi="Arial" w:cs="Arial"/>
          <w:b/>
          <w:sz w:val="20"/>
          <w:szCs w:val="20"/>
        </w:rPr>
        <w:t xml:space="preserve">Gracias a la </w:t>
      </w:r>
      <w:r w:rsidRPr="005458A6">
        <w:rPr>
          <w:rFonts w:ascii="Arial" w:hAnsi="Arial" w:cs="Arial"/>
          <w:b/>
          <w:sz w:val="20"/>
          <w:szCs w:val="20"/>
          <w:lang w:val="es-CL"/>
        </w:rPr>
        <w:t>estequiometría</w:t>
      </w:r>
      <w:r w:rsidRPr="00730123">
        <w:rPr>
          <w:rFonts w:ascii="Arial" w:hAnsi="Arial" w:cs="Arial"/>
          <w:b/>
          <w:sz w:val="20"/>
          <w:szCs w:val="20"/>
        </w:rPr>
        <w:t xml:space="preserve"> es posible conocer la masa de reactantes que se necesita para obtener una determinada cantidad de productos o la cantidad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0123">
        <w:rPr>
          <w:rFonts w:ascii="Arial" w:hAnsi="Arial" w:cs="Arial"/>
          <w:b/>
          <w:sz w:val="20"/>
          <w:szCs w:val="20"/>
        </w:rPr>
        <w:t>de producto que se puede obtener a partir de una determinada cantidad de reactantes.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30123">
        <w:rPr>
          <w:rFonts w:ascii="Arial" w:hAnsi="Arial" w:cs="Arial"/>
          <w:b/>
          <w:sz w:val="20"/>
          <w:szCs w:val="20"/>
        </w:rPr>
        <w:t>Antes de comenzar con el estudio de la</w:t>
      </w:r>
      <w:r w:rsidRPr="007548F0">
        <w:rPr>
          <w:rFonts w:ascii="Arial" w:hAnsi="Arial" w:cs="Arial"/>
          <w:b/>
          <w:sz w:val="20"/>
          <w:szCs w:val="20"/>
          <w:lang w:val="es-CL"/>
        </w:rPr>
        <w:t xml:space="preserve"> estequiometría</w:t>
      </w:r>
      <w:r w:rsidRPr="00730123">
        <w:rPr>
          <w:rFonts w:ascii="Arial" w:hAnsi="Arial" w:cs="Arial"/>
          <w:b/>
          <w:sz w:val="20"/>
          <w:szCs w:val="20"/>
        </w:rPr>
        <w:t>, es importante que revises el significado de las fórmulas químicas por las que se re</w:t>
      </w:r>
      <w:r>
        <w:rPr>
          <w:rFonts w:ascii="Arial" w:hAnsi="Arial" w:cs="Arial"/>
          <w:b/>
          <w:sz w:val="20"/>
          <w:szCs w:val="20"/>
        </w:rPr>
        <w:t>presentan las sustancias puras y algunos conceptos, resolviendo lo planteado: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Pr="00694B44" w:rsidRDefault="002564E3" w:rsidP="002564E3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Pr="0010491B">
        <w:rPr>
          <w:rFonts w:ascii="Arial" w:hAnsi="Arial" w:cs="Arial"/>
          <w:b/>
          <w:sz w:val="20"/>
          <w:szCs w:val="20"/>
        </w:rPr>
        <w:t>Completa el cuadro con la información que falta.</w:t>
      </w:r>
      <w:r w:rsidRPr="00694B4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</w:t>
      </w:r>
      <w:r w:rsidRPr="00694B44">
        <w:rPr>
          <w:rFonts w:ascii="Arial" w:hAnsi="Arial" w:cs="Arial"/>
          <w:b/>
          <w:sz w:val="18"/>
          <w:szCs w:val="18"/>
        </w:rPr>
        <w:t xml:space="preserve">** </w:t>
      </w:r>
      <w:proofErr w:type="gramStart"/>
      <w:r w:rsidRPr="00694B44">
        <w:rPr>
          <w:rFonts w:ascii="Arial" w:hAnsi="Arial" w:cs="Arial"/>
          <w:b/>
          <w:sz w:val="18"/>
          <w:szCs w:val="18"/>
        </w:rPr>
        <w:t>para</w:t>
      </w:r>
      <w:proofErr w:type="gramEnd"/>
      <w:r w:rsidRPr="00694B44">
        <w:rPr>
          <w:rFonts w:ascii="Arial" w:hAnsi="Arial" w:cs="Arial"/>
          <w:b/>
          <w:sz w:val="18"/>
          <w:szCs w:val="18"/>
        </w:rPr>
        <w:t xml:space="preserve"> representar los átomos, se usan los siguientes colores:   </w:t>
      </w:r>
    </w:p>
    <w:p w:rsidR="002564E3" w:rsidRPr="00694B44" w:rsidRDefault="002564E3" w:rsidP="002564E3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 w:rsidRPr="00694B44">
        <w:rPr>
          <w:rFonts w:ascii="Arial" w:hAnsi="Arial" w:cs="Arial"/>
          <w:b/>
          <w:sz w:val="18"/>
          <w:szCs w:val="18"/>
        </w:rPr>
        <w:t>Blanco para el hidrógeno. Negro para el carbono. Azul para el nitrógeno. Rojo para el oxígeno</w:t>
      </w:r>
      <w:r>
        <w:rPr>
          <w:rFonts w:ascii="Arial" w:hAnsi="Arial" w:cs="Arial"/>
          <w:b/>
          <w:sz w:val="18"/>
          <w:szCs w:val="18"/>
        </w:rPr>
        <w:t>)</w:t>
      </w:r>
    </w:p>
    <w:tbl>
      <w:tblPr>
        <w:tblStyle w:val="Tablaconcuadrcula"/>
        <w:tblW w:w="0" w:type="auto"/>
        <w:tblLook w:val="04A0"/>
      </w:tblPr>
      <w:tblGrid>
        <w:gridCol w:w="2735"/>
        <w:gridCol w:w="1768"/>
        <w:gridCol w:w="3703"/>
        <w:gridCol w:w="2736"/>
      </w:tblGrid>
      <w:tr w:rsidR="002564E3" w:rsidTr="009D10A6">
        <w:tc>
          <w:tcPr>
            <w:tcW w:w="2735" w:type="dxa"/>
            <w:shd w:val="clear" w:color="auto" w:fill="DDD9C3" w:themeFill="background2" w:themeFillShade="E6"/>
          </w:tcPr>
          <w:p w:rsidR="002564E3" w:rsidRPr="00D24EAF" w:rsidRDefault="002564E3" w:rsidP="009D10A6">
            <w:pPr>
              <w:jc w:val="center"/>
            </w:pPr>
            <w:r w:rsidRPr="00D24EAF">
              <w:t>Sustancia</w:t>
            </w:r>
          </w:p>
        </w:tc>
        <w:tc>
          <w:tcPr>
            <w:tcW w:w="1768" w:type="dxa"/>
            <w:shd w:val="clear" w:color="auto" w:fill="DDD9C3" w:themeFill="background2" w:themeFillShade="E6"/>
          </w:tcPr>
          <w:p w:rsidR="002564E3" w:rsidRPr="00D24EAF" w:rsidRDefault="002564E3" w:rsidP="009D10A6">
            <w:pPr>
              <w:jc w:val="center"/>
            </w:pPr>
            <w:r w:rsidRPr="00D24EAF">
              <w:t>Fórmula química</w:t>
            </w:r>
          </w:p>
        </w:tc>
        <w:tc>
          <w:tcPr>
            <w:tcW w:w="3703" w:type="dxa"/>
            <w:shd w:val="clear" w:color="auto" w:fill="DDD9C3" w:themeFill="background2" w:themeFillShade="E6"/>
          </w:tcPr>
          <w:p w:rsidR="002564E3" w:rsidRPr="00D24EAF" w:rsidRDefault="002564E3" w:rsidP="009D10A6">
            <w:pPr>
              <w:jc w:val="center"/>
            </w:pPr>
            <w:r w:rsidRPr="00D24EAF">
              <w:t>Modelo molecular</w:t>
            </w:r>
            <w:r>
              <w:t>**</w:t>
            </w:r>
          </w:p>
        </w:tc>
        <w:tc>
          <w:tcPr>
            <w:tcW w:w="2736" w:type="dxa"/>
            <w:shd w:val="clear" w:color="auto" w:fill="DDD9C3" w:themeFill="background2" w:themeFillShade="E6"/>
          </w:tcPr>
          <w:p w:rsidR="002564E3" w:rsidRDefault="002564E3" w:rsidP="009D10A6">
            <w:pPr>
              <w:jc w:val="center"/>
            </w:pPr>
            <w:r w:rsidRPr="00D24EAF">
              <w:t>Una molécula contiene:</w:t>
            </w:r>
          </w:p>
        </w:tc>
      </w:tr>
      <w:tr w:rsidR="002564E3" w:rsidTr="009D10A6">
        <w:tc>
          <w:tcPr>
            <w:tcW w:w="2735" w:type="dxa"/>
            <w:shd w:val="clear" w:color="auto" w:fill="DDD9C3" w:themeFill="background2" w:themeFillShade="E6"/>
            <w:vAlign w:val="center"/>
          </w:tcPr>
          <w:p w:rsidR="002564E3" w:rsidRDefault="002564E3" w:rsidP="009D10A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Hidrógeno</w:t>
            </w:r>
          </w:p>
        </w:tc>
        <w:tc>
          <w:tcPr>
            <w:tcW w:w="1768" w:type="dxa"/>
            <w:shd w:val="clear" w:color="auto" w:fill="DDD9C3" w:themeFill="background2" w:themeFillShade="E6"/>
            <w:vAlign w:val="center"/>
          </w:tcPr>
          <w:p w:rsidR="002564E3" w:rsidRPr="00576BC4" w:rsidRDefault="002564E3" w:rsidP="009D10A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703" w:type="dxa"/>
            <w:shd w:val="clear" w:color="auto" w:fill="DDD9C3" w:themeFill="background2" w:themeFillShade="E6"/>
          </w:tcPr>
          <w:p w:rsidR="002564E3" w:rsidRDefault="002564E3" w:rsidP="009D10A6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pict>
                <v:group id="_x0000_s1027" style="position:absolute;left:0;text-align:left;margin-left:48.6pt;margin-top:7.85pt;width:24pt;height:15.75pt;z-index:251662336;mso-position-horizontal-relative:text;mso-position-vertical-relative:text" coordorigin="6195,7789" coordsize="480,315">
                  <v:oval id="_x0000_s1028" style="position:absolute;left:6195;top:7789;width:240;height:315" fillcolor="#f2f2f2 [3052]"/>
                  <v:oval id="_x0000_s1029" style="position:absolute;left:6435;top:7789;width:240;height:315" fillcolor="#f2f2f2 [3052]"/>
                </v:group>
              </w:pict>
            </w:r>
          </w:p>
        </w:tc>
        <w:tc>
          <w:tcPr>
            <w:tcW w:w="2736" w:type="dxa"/>
            <w:shd w:val="clear" w:color="auto" w:fill="DDD9C3" w:themeFill="background2" w:themeFillShade="E6"/>
          </w:tcPr>
          <w:p w:rsidR="002564E3" w:rsidRDefault="002564E3" w:rsidP="009D10A6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4E3" w:rsidRDefault="002564E3" w:rsidP="009D10A6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átomos de H</w:t>
            </w:r>
          </w:p>
          <w:p w:rsidR="002564E3" w:rsidRDefault="002564E3" w:rsidP="009D10A6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4E3" w:rsidTr="009D10A6">
        <w:tc>
          <w:tcPr>
            <w:tcW w:w="2735" w:type="dxa"/>
            <w:shd w:val="clear" w:color="auto" w:fill="DDD9C3" w:themeFill="background2" w:themeFillShade="E6"/>
            <w:vAlign w:val="center"/>
          </w:tcPr>
          <w:p w:rsidR="002564E3" w:rsidRDefault="002564E3" w:rsidP="009D10A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Agua</w:t>
            </w:r>
          </w:p>
        </w:tc>
        <w:tc>
          <w:tcPr>
            <w:tcW w:w="1768" w:type="dxa"/>
            <w:shd w:val="clear" w:color="auto" w:fill="DDD9C3" w:themeFill="background2" w:themeFillShade="E6"/>
            <w:vAlign w:val="center"/>
          </w:tcPr>
          <w:p w:rsidR="002564E3" w:rsidRDefault="002564E3" w:rsidP="009D10A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703" w:type="dxa"/>
            <w:shd w:val="clear" w:color="auto" w:fill="FFFF00"/>
          </w:tcPr>
          <w:p w:rsidR="002564E3" w:rsidRDefault="002564E3" w:rsidP="009D10A6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DDD9C3" w:themeFill="background2" w:themeFillShade="E6"/>
          </w:tcPr>
          <w:p w:rsidR="002564E3" w:rsidRDefault="002564E3" w:rsidP="009D10A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4E3" w:rsidRDefault="002564E3" w:rsidP="009D10A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átomos de ___  y </w:t>
            </w:r>
          </w:p>
          <w:p w:rsidR="002564E3" w:rsidRDefault="002564E3" w:rsidP="009D10A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átomo de  ____</w:t>
            </w:r>
          </w:p>
          <w:p w:rsidR="002564E3" w:rsidRDefault="002564E3" w:rsidP="009D10A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4E3" w:rsidTr="009D10A6">
        <w:tc>
          <w:tcPr>
            <w:tcW w:w="2735" w:type="dxa"/>
            <w:shd w:val="clear" w:color="auto" w:fill="DDD9C3" w:themeFill="background2" w:themeFillShade="E6"/>
            <w:vAlign w:val="center"/>
          </w:tcPr>
          <w:p w:rsidR="002564E3" w:rsidRDefault="002564E3" w:rsidP="009D10A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Dióxido de Carbono</w:t>
            </w:r>
          </w:p>
        </w:tc>
        <w:tc>
          <w:tcPr>
            <w:tcW w:w="1768" w:type="dxa"/>
            <w:shd w:val="clear" w:color="auto" w:fill="DDD9C3" w:themeFill="background2" w:themeFillShade="E6"/>
            <w:vAlign w:val="center"/>
          </w:tcPr>
          <w:p w:rsidR="002564E3" w:rsidRDefault="002564E3" w:rsidP="009D10A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703" w:type="dxa"/>
            <w:shd w:val="clear" w:color="auto" w:fill="D6E3BC" w:themeFill="accent3" w:themeFillTint="66"/>
          </w:tcPr>
          <w:p w:rsidR="002564E3" w:rsidRDefault="002564E3" w:rsidP="009D10A6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pict>
                <v:group id="_x0000_s1044" style="position:absolute;left:0;text-align:left;margin-left:33.6pt;margin-top:13.2pt;width:75pt;height:29.25pt;z-index:251916288;mso-position-horizontal-relative:text;mso-position-vertical-relative:text" coordorigin="5895,8767" coordsize="1500,585">
                  <v:oval id="_x0000_s1032" style="position:absolute;left:5895;top:8842;width:420;height:435" o:regroupid="2" fillcolor="red"/>
                  <v:oval id="_x0000_s1033" style="position:absolute;left:6315;top:8767;width:660;height:585" o:regroupid="2" fillcolor="black [3213]"/>
                  <v:oval id="_x0000_s1034" style="position:absolute;left:6975;top:8842;width:420;height:435" o:regroupid="2" fillcolor="red"/>
                </v:group>
              </w:pict>
            </w:r>
          </w:p>
        </w:tc>
        <w:tc>
          <w:tcPr>
            <w:tcW w:w="2736" w:type="dxa"/>
            <w:shd w:val="clear" w:color="auto" w:fill="DDD9C3" w:themeFill="background2" w:themeFillShade="E6"/>
          </w:tcPr>
          <w:p w:rsidR="002564E3" w:rsidRDefault="002564E3" w:rsidP="009D10A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4E3" w:rsidRDefault="002564E3" w:rsidP="009D10A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 átomo de C   y </w:t>
            </w:r>
          </w:p>
          <w:p w:rsidR="002564E3" w:rsidRDefault="002564E3" w:rsidP="009D10A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 átomos de O</w:t>
            </w:r>
          </w:p>
          <w:p w:rsidR="002564E3" w:rsidRDefault="002564E3" w:rsidP="009D10A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4E3" w:rsidTr="009D10A6">
        <w:tc>
          <w:tcPr>
            <w:tcW w:w="2735" w:type="dxa"/>
            <w:shd w:val="clear" w:color="auto" w:fill="DDD9C3" w:themeFill="background2" w:themeFillShade="E6"/>
            <w:vAlign w:val="center"/>
          </w:tcPr>
          <w:p w:rsidR="002564E3" w:rsidRDefault="002564E3" w:rsidP="009D10A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Amoníaco</w:t>
            </w:r>
          </w:p>
        </w:tc>
        <w:tc>
          <w:tcPr>
            <w:tcW w:w="1768" w:type="dxa"/>
            <w:shd w:val="clear" w:color="auto" w:fill="DDD9C3" w:themeFill="background2" w:themeFillShade="E6"/>
            <w:vAlign w:val="center"/>
          </w:tcPr>
          <w:p w:rsidR="002564E3" w:rsidRPr="00576BC4" w:rsidRDefault="002564E3" w:rsidP="009D10A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703" w:type="dxa"/>
            <w:shd w:val="clear" w:color="auto" w:fill="FFFF00"/>
          </w:tcPr>
          <w:p w:rsidR="002564E3" w:rsidRDefault="002564E3" w:rsidP="009D10A6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DDD9C3" w:themeFill="background2" w:themeFillShade="E6"/>
          </w:tcPr>
          <w:p w:rsidR="002564E3" w:rsidRDefault="002564E3" w:rsidP="009D10A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4E3" w:rsidRDefault="002564E3" w:rsidP="009D10A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 átomo de ____  y </w:t>
            </w:r>
          </w:p>
          <w:p w:rsidR="002564E3" w:rsidRDefault="002564E3" w:rsidP="009D10A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 átomos de _____</w:t>
            </w:r>
          </w:p>
          <w:p w:rsidR="002564E3" w:rsidRDefault="002564E3" w:rsidP="009D10A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94B44"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Define el concepto de: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Pr="00694B44">
        <w:rPr>
          <w:rFonts w:ascii="Arial" w:hAnsi="Arial" w:cs="Arial"/>
          <w:b/>
          <w:sz w:val="20"/>
          <w:szCs w:val="20"/>
        </w:rPr>
        <w:t xml:space="preserve">Masa, </w:t>
      </w:r>
      <w:r>
        <w:rPr>
          <w:rFonts w:ascii="Arial" w:hAnsi="Arial" w:cs="Arial"/>
          <w:b/>
          <w:sz w:val="20"/>
          <w:szCs w:val="20"/>
        </w:rPr>
        <w:t>sus</w:t>
      </w:r>
      <w:r w:rsidRPr="00694B44">
        <w:rPr>
          <w:rFonts w:ascii="Arial" w:hAnsi="Arial" w:cs="Arial"/>
          <w:b/>
          <w:sz w:val="20"/>
          <w:szCs w:val="20"/>
        </w:rPr>
        <w:t xml:space="preserve"> unidades de medida y el instrumento de medición </w:t>
      </w:r>
      <w:r>
        <w:rPr>
          <w:rFonts w:ascii="Arial" w:hAnsi="Arial" w:cs="Arial"/>
          <w:b/>
          <w:sz w:val="20"/>
          <w:szCs w:val="20"/>
        </w:rPr>
        <w:t>para la masa: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0F750E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 xml:space="preserve">) Reacción química: 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Ecuación química: 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d) Molécula: </w:t>
      </w:r>
    </w:p>
    <w:p w:rsidR="002564E3" w:rsidRPr="00CE1345" w:rsidRDefault="002564E3" w:rsidP="002564E3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e) Compuesto:</w:t>
      </w:r>
      <w:r w:rsidRPr="00CE1345">
        <w:rPr>
          <w:rFonts w:ascii="Arial" w:hAnsi="Arial" w:cs="Arial"/>
          <w:b/>
          <w:sz w:val="20"/>
          <w:szCs w:val="20"/>
        </w:rPr>
        <w:t> </w:t>
      </w:r>
    </w:p>
    <w:p w:rsidR="002564E3" w:rsidRPr="00CE1345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f) Fórmula Química: </w: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0;margin-top:0;width:531pt;height:151.95pt;z-index:251666432;mso-position-horizontal:center;mso-width-relative:margin;mso-height-relative:margin">
            <v:textbox>
              <w:txbxContent>
                <w:p w:rsidR="002564E3" w:rsidRPr="000F750E" w:rsidRDefault="002564E3" w:rsidP="002564E3">
                  <w:pPr>
                    <w:pStyle w:val="Sinespaciad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0F750E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RESUMIENDO:</w:t>
                  </w:r>
                </w:p>
                <w:p w:rsidR="002564E3" w:rsidRDefault="002564E3" w:rsidP="002564E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La unión entre átomos para la formación de moléculas de un elemento o de un compuesto NO ES AL AZAR, por ejemplo, e</w:t>
                  </w:r>
                  <w:r w:rsidRPr="00E85DCA">
                    <w:rPr>
                      <w:rFonts w:ascii="Arial" w:hAnsi="Arial" w:cs="Arial"/>
                      <w:b/>
                      <w:sz w:val="20"/>
                      <w:szCs w:val="20"/>
                    </w:rPr>
                    <w:t>n situaciones tan cotidianas como cocinar, estás mezclando sustancias químicas que interaccionan unas con otras para generar nuevas sustancias. La forma en que lo hacen no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85DCA">
                    <w:rPr>
                      <w:rFonts w:ascii="Arial" w:hAnsi="Arial" w:cs="Arial"/>
                      <w:b/>
                      <w:sz w:val="20"/>
                      <w:szCs w:val="20"/>
                    </w:rPr>
                    <w:t>es al azar y siguen una serie de reglas que permiten obtener una determinada masa de producto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2564E3" w:rsidRDefault="002564E3" w:rsidP="002564E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Conocer</w:t>
                  </w:r>
                  <w:r w:rsidRPr="002F432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las cantidades químicas que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2F4324">
                    <w:rPr>
                      <w:rFonts w:ascii="Arial" w:hAnsi="Arial" w:cs="Arial"/>
                      <w:b/>
                      <w:sz w:val="20"/>
                      <w:szCs w:val="20"/>
                    </w:rPr>
                    <w:t>participan en las reacciones químicas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permite </w:t>
                  </w:r>
                  <w:r w:rsidRPr="002F432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explicar las reacciones de la vida diaria. </w:t>
                  </w:r>
                </w:p>
                <w:p w:rsidR="002564E3" w:rsidRDefault="002564E3" w:rsidP="002564E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La rama de la química que se dedica a estudiar las </w:t>
                  </w:r>
                  <w:r w:rsidRPr="002F432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relaciones cuantitativas entre los reactantes y los productos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 una reacción química es la</w:t>
                  </w:r>
                  <w:r w:rsidRPr="007548F0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 xml:space="preserve"> Estequiometría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2564E3" w:rsidRPr="00730123" w:rsidRDefault="002564E3" w:rsidP="002564E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012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Gracias a la </w:t>
                  </w:r>
                  <w:r w:rsidRPr="005458A6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estequiometría</w:t>
                  </w:r>
                  <w:r w:rsidRPr="0073012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es posible conocer la masa de reactantes que se necesita para obtener una determinada cantidad de productos o la cantidad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30123">
                    <w:rPr>
                      <w:rFonts w:ascii="Arial" w:hAnsi="Arial" w:cs="Arial"/>
                      <w:b/>
                      <w:sz w:val="20"/>
                      <w:szCs w:val="20"/>
                    </w:rPr>
                    <w:t>de producto que se puede obtener a partir de una determinada cantidad de reactantes.</w:t>
                  </w:r>
                </w:p>
                <w:p w:rsidR="002564E3" w:rsidRDefault="002564E3" w:rsidP="002564E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564E3" w:rsidRPr="00E85DCA" w:rsidRDefault="002564E3" w:rsidP="002564E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564E3" w:rsidRPr="000F750E" w:rsidRDefault="002564E3" w:rsidP="002564E3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564E3" w:rsidRDefault="002564E3" w:rsidP="002564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E46BB" w:rsidRDefault="008E46BB" w:rsidP="002564E3">
      <w:pPr>
        <w:pStyle w:val="Sinespaciado"/>
      </w:pPr>
    </w:p>
    <w:sectPr w:rsidR="008E46BB" w:rsidSect="00AC7A77"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4E3"/>
    <w:rsid w:val="002564E3"/>
    <w:rsid w:val="00635EA1"/>
    <w:rsid w:val="008E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1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E3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64E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564E3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564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ienciascestarosa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788</Words>
  <Characters>4340</Characters>
  <Application>Microsoft Office Word</Application>
  <DocSecurity>0</DocSecurity>
  <Lines>36</Lines>
  <Paragraphs>10</Paragraphs>
  <ScaleCrop>false</ScaleCrop>
  <Company>HP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2020-06-25T02:32:00Z</dcterms:created>
  <dcterms:modified xsi:type="dcterms:W3CDTF">2020-06-25T02:40:00Z</dcterms:modified>
</cp:coreProperties>
</file>