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5" w:rsidRPr="002868EB" w:rsidRDefault="00A2654F" w:rsidP="00982583">
      <w:pPr>
        <w:pStyle w:val="Sinespaciado"/>
        <w:jc w:val="center"/>
        <w:rPr>
          <w:rFonts w:ascii="Arial" w:hAnsi="Arial" w:cs="Arial"/>
          <w:b/>
        </w:rPr>
      </w:pPr>
      <w:r w:rsidRPr="002868EB">
        <w:rPr>
          <w:rFonts w:ascii="Arial" w:hAnsi="Arial" w:cs="Arial"/>
          <w:noProof/>
          <w:lang w:eastAsia="es-CL"/>
        </w:rPr>
        <w:drawing>
          <wp:anchor distT="0" distB="0" distL="114300" distR="114300" simplePos="0" relativeHeight="251657216" behindDoc="1" locked="0" layoutInCell="1" allowOverlap="1">
            <wp:simplePos x="0" y="0"/>
            <wp:positionH relativeFrom="column">
              <wp:posOffset>-626745</wp:posOffset>
            </wp:positionH>
            <wp:positionV relativeFrom="paragraph">
              <wp:posOffset>-800735</wp:posOffset>
            </wp:positionV>
            <wp:extent cx="1741170" cy="556260"/>
            <wp:effectExtent l="19050" t="0" r="0" b="0"/>
            <wp:wrapTight wrapText="bothSides">
              <wp:wrapPolygon edited="0">
                <wp:start x="-236" y="0"/>
                <wp:lineTo x="-236" y="20712"/>
                <wp:lineTo x="21505" y="20712"/>
                <wp:lineTo x="21505" y="0"/>
                <wp:lineTo x="-236" y="0"/>
              </wp:wrapPolygon>
            </wp:wrapTight>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41170" cy="556260"/>
                    </a:xfrm>
                    <a:prstGeom prst="rect">
                      <a:avLst/>
                    </a:prstGeom>
                  </pic:spPr>
                </pic:pic>
              </a:graphicData>
            </a:graphic>
          </wp:anchor>
        </w:drawing>
      </w:r>
      <w:r w:rsidR="002B77F5" w:rsidRPr="002868EB">
        <w:rPr>
          <w:rFonts w:ascii="Arial" w:hAnsi="Arial" w:cs="Arial"/>
          <w:b/>
        </w:rPr>
        <w:t>DIRECCIÓN ACADÉMICA</w:t>
      </w:r>
    </w:p>
    <w:p w:rsidR="00982583" w:rsidRPr="002868EB" w:rsidRDefault="00DD6F07" w:rsidP="00982583">
      <w:pPr>
        <w:pBdr>
          <w:bottom w:val="single" w:sz="12" w:space="1" w:color="auto"/>
        </w:pBdr>
        <w:spacing w:after="0" w:line="240" w:lineRule="auto"/>
        <w:jc w:val="center"/>
        <w:rPr>
          <w:rFonts w:ascii="Arial" w:hAnsi="Arial" w:cs="Arial"/>
          <w:b/>
        </w:rPr>
      </w:pPr>
      <w:r w:rsidRPr="002868EB">
        <w:rPr>
          <w:rFonts w:ascii="Arial" w:hAnsi="Arial" w:cs="Arial"/>
          <w:b/>
        </w:rPr>
        <w:t>DEPARTAMENTO DE CONTABILIDAD</w:t>
      </w:r>
    </w:p>
    <w:p w:rsidR="00982583" w:rsidRPr="002868EB" w:rsidRDefault="00982583" w:rsidP="00982583">
      <w:pPr>
        <w:spacing w:after="0" w:line="240" w:lineRule="auto"/>
        <w:jc w:val="center"/>
        <w:rPr>
          <w:rFonts w:ascii="Arial" w:hAnsi="Arial" w:cs="Arial"/>
          <w:b/>
          <w:sz w:val="18"/>
        </w:rPr>
      </w:pPr>
    </w:p>
    <w:p w:rsidR="002B77F5" w:rsidRPr="002868EB" w:rsidRDefault="002B77F5" w:rsidP="00982583">
      <w:pPr>
        <w:spacing w:after="0" w:line="240" w:lineRule="auto"/>
        <w:jc w:val="center"/>
        <w:rPr>
          <w:rFonts w:ascii="Arial" w:hAnsi="Arial" w:cs="Arial"/>
          <w:b/>
          <w:sz w:val="18"/>
        </w:rPr>
      </w:pPr>
      <w:r w:rsidRPr="002868EB">
        <w:rPr>
          <w:rFonts w:ascii="Arial" w:hAnsi="Arial" w:cs="Arial"/>
          <w:b/>
          <w:sz w:val="18"/>
        </w:rPr>
        <w:t xml:space="preserve">Respeto – Responsabilidad – </w:t>
      </w:r>
      <w:proofErr w:type="spellStart"/>
      <w:r w:rsidRPr="002868EB">
        <w:rPr>
          <w:rFonts w:ascii="Arial" w:hAnsi="Arial" w:cs="Arial"/>
          <w:b/>
          <w:sz w:val="18"/>
        </w:rPr>
        <w:t>Resiliencia</w:t>
      </w:r>
      <w:proofErr w:type="spellEnd"/>
      <w:r w:rsidRPr="002868EB">
        <w:rPr>
          <w:rFonts w:ascii="Arial" w:hAnsi="Arial" w:cs="Arial"/>
          <w:b/>
          <w:sz w:val="18"/>
        </w:rPr>
        <w:t xml:space="preserve"> – Tolerancia </w:t>
      </w:r>
    </w:p>
    <w:p w:rsidR="002B77F5" w:rsidRPr="002868EB" w:rsidRDefault="00831EED" w:rsidP="00982583">
      <w:pPr>
        <w:spacing w:after="0" w:line="240" w:lineRule="auto"/>
        <w:rPr>
          <w:rFonts w:ascii="Arial" w:hAnsi="Arial" w:cs="Arial"/>
        </w:rPr>
      </w:pPr>
      <w:r>
        <w:rPr>
          <w:rFonts w:ascii="Arial" w:hAnsi="Arial" w:cs="Arial"/>
          <w:noProof/>
          <w:lang w:eastAsia="es-CL"/>
        </w:rPr>
        <w:pict>
          <v:roundrect id="1 Rectángulo redondeado" o:spid="_x0000_s1026" style="position:absolute;margin-left:-28.2pt;margin-top:7.35pt;width:484.5pt;height:149.6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Pr="002868EB" w:rsidRDefault="002B77F5" w:rsidP="00982583">
      <w:pPr>
        <w:spacing w:after="0" w:line="240" w:lineRule="auto"/>
        <w:rPr>
          <w:rFonts w:ascii="Arial" w:hAnsi="Arial" w:cs="Arial"/>
        </w:rPr>
      </w:pPr>
      <w:r w:rsidRPr="002868EB">
        <w:rPr>
          <w:rFonts w:ascii="Arial" w:hAnsi="Arial" w:cs="Arial"/>
        </w:rPr>
        <w:t>TEMA:</w:t>
      </w:r>
      <w:r w:rsidR="000A01F4">
        <w:rPr>
          <w:rFonts w:ascii="Arial" w:hAnsi="Arial" w:cs="Arial"/>
        </w:rPr>
        <w:t xml:space="preserve"> Guía</w:t>
      </w:r>
      <w:r w:rsidR="003A26FA">
        <w:rPr>
          <w:rFonts w:ascii="Arial" w:hAnsi="Arial" w:cs="Arial"/>
        </w:rPr>
        <w:t xml:space="preserve"> 4</w:t>
      </w:r>
      <w:r w:rsidR="000A01F4">
        <w:rPr>
          <w:rFonts w:ascii="Arial" w:hAnsi="Arial" w:cs="Arial"/>
        </w:rPr>
        <w:t xml:space="preserve"> </w:t>
      </w:r>
      <w:r w:rsidR="007B7966" w:rsidRPr="002868EB">
        <w:rPr>
          <w:rFonts w:ascii="Arial" w:hAnsi="Arial" w:cs="Arial"/>
        </w:rPr>
        <w:t>integrada a desarrollar en casa de módulos de contabilidad</w:t>
      </w:r>
    </w:p>
    <w:p w:rsidR="002B77F5" w:rsidRPr="002868EB" w:rsidRDefault="002B77F5" w:rsidP="00982583">
      <w:pPr>
        <w:spacing w:after="0" w:line="240" w:lineRule="auto"/>
        <w:rPr>
          <w:rFonts w:ascii="Arial" w:hAnsi="Arial" w:cs="Arial"/>
        </w:rPr>
      </w:pPr>
    </w:p>
    <w:p w:rsidR="002B77F5" w:rsidRPr="002868EB" w:rsidRDefault="002B77F5" w:rsidP="00D236FD">
      <w:pPr>
        <w:spacing w:after="0" w:line="240" w:lineRule="auto"/>
        <w:ind w:left="1416" w:hanging="1416"/>
        <w:rPr>
          <w:rFonts w:ascii="Arial" w:hAnsi="Arial" w:cs="Arial"/>
        </w:rPr>
      </w:pPr>
      <w:r w:rsidRPr="002868EB">
        <w:rPr>
          <w:rFonts w:ascii="Arial" w:hAnsi="Arial" w:cs="Arial"/>
        </w:rPr>
        <w:t>Nombre: ____________________</w:t>
      </w:r>
      <w:r w:rsidR="004C09CC" w:rsidRPr="002868EB">
        <w:rPr>
          <w:rFonts w:ascii="Arial" w:hAnsi="Arial" w:cs="Arial"/>
        </w:rPr>
        <w:t xml:space="preserve">___________________Curso  </w:t>
      </w:r>
      <w:r w:rsidR="004F7ACA">
        <w:rPr>
          <w:rFonts w:ascii="Arial" w:hAnsi="Arial" w:cs="Arial"/>
        </w:rPr>
        <w:t>4</w:t>
      </w:r>
      <w:r w:rsidR="00852B9B">
        <w:rPr>
          <w:rFonts w:ascii="Arial" w:hAnsi="Arial" w:cs="Arial"/>
        </w:rPr>
        <w:t xml:space="preserve">°  Fecha: </w:t>
      </w:r>
      <w:r w:rsidR="00D236FD">
        <w:rPr>
          <w:rFonts w:ascii="Arial" w:hAnsi="Arial" w:cs="Arial"/>
        </w:rPr>
        <w:t>30</w:t>
      </w:r>
      <w:r w:rsidR="004C09CC" w:rsidRPr="002868EB">
        <w:rPr>
          <w:rFonts w:ascii="Arial" w:hAnsi="Arial" w:cs="Arial"/>
        </w:rPr>
        <w:t>/0</w:t>
      </w:r>
      <w:r w:rsidR="00D236FD">
        <w:rPr>
          <w:rFonts w:ascii="Arial" w:hAnsi="Arial" w:cs="Arial"/>
        </w:rPr>
        <w:t>6</w:t>
      </w:r>
      <w:r w:rsidRPr="002868EB">
        <w:rPr>
          <w:rFonts w:ascii="Arial" w:hAnsi="Arial" w:cs="Arial"/>
        </w:rPr>
        <w:t>/2020</w:t>
      </w:r>
    </w:p>
    <w:p w:rsidR="00545A4F" w:rsidRPr="002868EB" w:rsidRDefault="00545A4F" w:rsidP="00982583">
      <w:pPr>
        <w:spacing w:after="0" w:line="240" w:lineRule="auto"/>
        <w:rPr>
          <w:rFonts w:ascii="Arial" w:hAnsi="Arial" w:cs="Arial"/>
        </w:rPr>
      </w:pPr>
    </w:p>
    <w:p w:rsidR="004F7ACA" w:rsidRDefault="002B77F5" w:rsidP="008B1B16">
      <w:pPr>
        <w:autoSpaceDE w:val="0"/>
        <w:autoSpaceDN w:val="0"/>
        <w:adjustRightInd w:val="0"/>
        <w:spacing w:after="0" w:line="240" w:lineRule="auto"/>
        <w:rPr>
          <w:rFonts w:ascii="Arial" w:hAnsi="Arial" w:cs="Arial"/>
        </w:rPr>
      </w:pPr>
      <w:r w:rsidRPr="002868EB">
        <w:rPr>
          <w:rFonts w:ascii="Arial" w:hAnsi="Arial" w:cs="Arial"/>
        </w:rPr>
        <w:t>APRENDIZAJE ESPERADO</w:t>
      </w:r>
      <w:r w:rsidR="00057F83">
        <w:rPr>
          <w:rFonts w:ascii="Arial" w:hAnsi="Arial" w:cs="Arial"/>
        </w:rPr>
        <w:t>:</w:t>
      </w:r>
      <w:r w:rsidR="00094382">
        <w:rPr>
          <w:rFonts w:ascii="Arial" w:hAnsi="Arial" w:cs="Arial"/>
        </w:rPr>
        <w:t xml:space="preserve"> </w:t>
      </w:r>
    </w:p>
    <w:p w:rsidR="00366EB6" w:rsidRDefault="00366EB6" w:rsidP="008B1B16">
      <w:pPr>
        <w:autoSpaceDE w:val="0"/>
        <w:autoSpaceDN w:val="0"/>
        <w:adjustRightInd w:val="0"/>
        <w:spacing w:after="0" w:line="240" w:lineRule="auto"/>
        <w:rPr>
          <w:rFonts w:ascii="Arial" w:hAnsi="Arial" w:cs="Arial"/>
        </w:rPr>
      </w:pPr>
      <w:r>
        <w:rPr>
          <w:rFonts w:ascii="Arial" w:hAnsi="Arial" w:cs="Arial"/>
        </w:rPr>
        <w:t>Procesar información contable: preparar análisis de cuentas considerando las normas internacionales de contabilidad</w:t>
      </w:r>
    </w:p>
    <w:p w:rsidR="00366EB6" w:rsidRDefault="00366EB6" w:rsidP="008B1B16">
      <w:pPr>
        <w:autoSpaceDE w:val="0"/>
        <w:autoSpaceDN w:val="0"/>
        <w:adjustRightInd w:val="0"/>
        <w:spacing w:after="0" w:line="240" w:lineRule="auto"/>
        <w:rPr>
          <w:rFonts w:ascii="Arial" w:hAnsi="Arial" w:cs="Arial"/>
        </w:rPr>
      </w:pPr>
      <w:r>
        <w:rPr>
          <w:rFonts w:ascii="Arial" w:hAnsi="Arial" w:cs="Arial"/>
        </w:rPr>
        <w:t>Registrar hechos económicos u operaciones de comercio nacional e internacional, ordenados cronológicamente en libros y sistemas contables, elaborando asientos de ajustes  y saldos contables correspondientes a una empresa</w:t>
      </w:r>
    </w:p>
    <w:p w:rsidR="00366EB6" w:rsidRDefault="00366EB6" w:rsidP="008B1B16">
      <w:pPr>
        <w:autoSpaceDE w:val="0"/>
        <w:autoSpaceDN w:val="0"/>
        <w:adjustRightInd w:val="0"/>
        <w:spacing w:after="0" w:line="240" w:lineRule="auto"/>
        <w:rPr>
          <w:rFonts w:ascii="Arial" w:hAnsi="Arial" w:cs="Arial"/>
        </w:rPr>
      </w:pPr>
    </w:p>
    <w:p w:rsidR="008B1B16" w:rsidRPr="00094382" w:rsidRDefault="008B1B16" w:rsidP="008B1B16">
      <w:pPr>
        <w:autoSpaceDE w:val="0"/>
        <w:autoSpaceDN w:val="0"/>
        <w:adjustRightInd w:val="0"/>
        <w:spacing w:after="0" w:line="240" w:lineRule="auto"/>
        <w:rPr>
          <w:rFonts w:ascii="Arial" w:hAnsi="Arial" w:cs="Arial"/>
        </w:rPr>
      </w:pPr>
    </w:p>
    <w:p w:rsidR="00982583" w:rsidRPr="002868EB" w:rsidRDefault="00982583" w:rsidP="00982583">
      <w:pPr>
        <w:spacing w:after="0" w:line="240" w:lineRule="auto"/>
        <w:rPr>
          <w:rFonts w:ascii="Arial" w:hAnsi="Arial" w:cs="Arial"/>
        </w:rPr>
      </w:pPr>
    </w:p>
    <w:p w:rsidR="00C46FA4" w:rsidRDefault="00CC6CAF" w:rsidP="00982583">
      <w:pPr>
        <w:spacing w:after="0" w:line="240" w:lineRule="auto"/>
        <w:rPr>
          <w:rFonts w:ascii="Arial" w:hAnsi="Arial" w:cs="Arial"/>
          <w:b/>
          <w:u w:val="single"/>
        </w:rPr>
      </w:pPr>
      <w:r w:rsidRPr="002868EB">
        <w:rPr>
          <w:rFonts w:ascii="Arial" w:hAnsi="Arial" w:cs="Arial"/>
        </w:rPr>
        <w:t xml:space="preserve"> </w:t>
      </w:r>
    </w:p>
    <w:p w:rsidR="002B77F5" w:rsidRPr="002868EB" w:rsidRDefault="002B77F5" w:rsidP="00982583">
      <w:pPr>
        <w:spacing w:after="0" w:line="240" w:lineRule="auto"/>
        <w:rPr>
          <w:rFonts w:ascii="Arial" w:hAnsi="Arial" w:cs="Arial"/>
          <w:b/>
          <w:u w:val="single"/>
        </w:rPr>
      </w:pPr>
      <w:r w:rsidRPr="002868EB">
        <w:rPr>
          <w:rFonts w:ascii="Arial" w:hAnsi="Arial" w:cs="Arial"/>
          <w:b/>
          <w:u w:val="single"/>
        </w:rPr>
        <w:t>INSTRUCCIONES</w:t>
      </w:r>
    </w:p>
    <w:p w:rsidR="00982583" w:rsidRPr="002868EB" w:rsidRDefault="00982583" w:rsidP="00982583">
      <w:pPr>
        <w:spacing w:after="0" w:line="240" w:lineRule="auto"/>
        <w:jc w:val="both"/>
        <w:rPr>
          <w:rFonts w:ascii="Arial" w:hAnsi="Arial" w:cs="Arial"/>
        </w:rPr>
      </w:pPr>
    </w:p>
    <w:p w:rsidR="002B77F5" w:rsidRPr="00D66ADC" w:rsidRDefault="002B77F5" w:rsidP="00982583">
      <w:pPr>
        <w:spacing w:after="0" w:line="240" w:lineRule="auto"/>
        <w:jc w:val="both"/>
        <w:rPr>
          <w:rFonts w:ascii="Arial" w:hAnsi="Arial" w:cs="Arial"/>
        </w:rPr>
      </w:pPr>
      <w:r w:rsidRPr="002868EB">
        <w:rPr>
          <w:rFonts w:ascii="Arial" w:hAnsi="Arial" w:cs="Arial"/>
        </w:rPr>
        <w:t xml:space="preserve">LEA la </w:t>
      </w:r>
      <w:r w:rsidR="0072274E" w:rsidRPr="002868EB">
        <w:rPr>
          <w:rFonts w:ascii="Arial" w:hAnsi="Arial" w:cs="Arial"/>
        </w:rPr>
        <w:t>guía enviada, Imprima la guía (</w:t>
      </w:r>
      <w:r w:rsidRPr="002868EB">
        <w:rPr>
          <w:rFonts w:ascii="Arial" w:hAnsi="Arial" w:cs="Arial"/>
        </w:rPr>
        <w:t xml:space="preserve">o de lo contrario cópiela en su cuaderno) y péguela en el cuaderno de </w:t>
      </w:r>
      <w:r w:rsidR="00CC6CAF" w:rsidRPr="002868EB">
        <w:rPr>
          <w:rFonts w:ascii="Arial" w:hAnsi="Arial" w:cs="Arial"/>
        </w:rPr>
        <w:t xml:space="preserve">Control y Procesamiento de la Información </w:t>
      </w:r>
      <w:proofErr w:type="spellStart"/>
      <w:r w:rsidR="00CC6CAF" w:rsidRPr="002868EB">
        <w:rPr>
          <w:rFonts w:ascii="Arial" w:hAnsi="Arial" w:cs="Arial"/>
        </w:rPr>
        <w:t>Contable</w:t>
      </w:r>
      <w:proofErr w:type="gramStart"/>
      <w:r w:rsidRPr="002868EB">
        <w:rPr>
          <w:rFonts w:ascii="Arial" w:hAnsi="Arial" w:cs="Arial"/>
        </w:rPr>
        <w:t>,</w:t>
      </w:r>
      <w:r w:rsidR="003A26FA">
        <w:rPr>
          <w:rFonts w:ascii="Arial" w:hAnsi="Arial" w:cs="Arial"/>
        </w:rPr>
        <w:t>y</w:t>
      </w:r>
      <w:proofErr w:type="spellEnd"/>
      <w:proofErr w:type="gramEnd"/>
      <w:r w:rsidR="003A26FA">
        <w:rPr>
          <w:rFonts w:ascii="Arial" w:hAnsi="Arial" w:cs="Arial"/>
        </w:rPr>
        <w:t xml:space="preserve"> Comercio Nacional e Internacional</w:t>
      </w:r>
      <w:r w:rsidRPr="002868EB">
        <w:rPr>
          <w:rFonts w:ascii="Arial" w:hAnsi="Arial" w:cs="Arial"/>
        </w:rPr>
        <w:t xml:space="preserve"> realice la activi</w:t>
      </w:r>
      <w:r w:rsidR="00CC6CAF" w:rsidRPr="002868EB">
        <w:rPr>
          <w:rFonts w:ascii="Arial" w:hAnsi="Arial" w:cs="Arial"/>
        </w:rPr>
        <w:t>dad entregada al final de la guí</w:t>
      </w:r>
      <w:r w:rsidRPr="002868EB">
        <w:rPr>
          <w:rFonts w:ascii="Arial" w:hAnsi="Arial" w:cs="Arial"/>
        </w:rPr>
        <w:t xml:space="preserve">a. EN CASO DE DUDAS ENVIARLAS AL </w:t>
      </w:r>
      <w:r w:rsidRPr="00D66ADC">
        <w:rPr>
          <w:rFonts w:ascii="Arial" w:hAnsi="Arial" w:cs="Arial"/>
        </w:rPr>
        <w:t>CORREO</w:t>
      </w:r>
      <w:r w:rsidR="00982583" w:rsidRPr="00D66ADC">
        <w:rPr>
          <w:rFonts w:ascii="Arial" w:hAnsi="Arial" w:cs="Arial"/>
        </w:rPr>
        <w:t xml:space="preserve"> </w:t>
      </w:r>
      <w:r w:rsidR="00D66ADC" w:rsidRPr="00D66ADC">
        <w:rPr>
          <w:rFonts w:ascii="Arial" w:hAnsi="Arial" w:cs="Arial"/>
        </w:rPr>
        <w:t xml:space="preserve">    </w:t>
      </w:r>
      <w:hyperlink r:id="rId7" w:history="1">
        <w:r w:rsidRPr="00D66ADC">
          <w:rPr>
            <w:rStyle w:val="Hipervnculo"/>
            <w:rFonts w:ascii="Arial" w:hAnsi="Arial" w:cs="Arial"/>
            <w:color w:val="auto"/>
            <w:u w:val="none"/>
          </w:rPr>
          <w:t>contabilidadcestarosa@gmail.com</w:t>
        </w:r>
      </w:hyperlink>
    </w:p>
    <w:p w:rsidR="002B77F5" w:rsidRPr="002868EB" w:rsidRDefault="002B77F5" w:rsidP="00982583">
      <w:pPr>
        <w:spacing w:after="0" w:line="240" w:lineRule="auto"/>
        <w:rPr>
          <w:rFonts w:ascii="Arial" w:hAnsi="Arial" w:cs="Arial"/>
        </w:rPr>
      </w:pPr>
    </w:p>
    <w:p w:rsidR="00A30356" w:rsidRDefault="002B77F5" w:rsidP="00982583">
      <w:pPr>
        <w:spacing w:after="0" w:line="240" w:lineRule="auto"/>
        <w:rPr>
          <w:rFonts w:ascii="Arial" w:hAnsi="Arial" w:cs="Arial"/>
        </w:rPr>
      </w:pPr>
      <w:r w:rsidRPr="002868EB">
        <w:rPr>
          <w:rFonts w:ascii="Arial" w:hAnsi="Arial" w:cs="Arial"/>
        </w:rPr>
        <w:t>DEBES BAJAR UNA MATERIA Y DE ELLA HACER LAS PREGUNTAS / ACTIVIDAD</w:t>
      </w:r>
      <w:r w:rsidR="00740222" w:rsidRPr="002868EB">
        <w:rPr>
          <w:rFonts w:ascii="Arial" w:hAnsi="Arial" w:cs="Arial"/>
        </w:rPr>
        <w:t xml:space="preserve"> </w:t>
      </w:r>
    </w:p>
    <w:p w:rsidR="00A30356" w:rsidRDefault="00A30356" w:rsidP="00982583">
      <w:pPr>
        <w:spacing w:after="0" w:line="240" w:lineRule="auto"/>
        <w:rPr>
          <w:rFonts w:ascii="Arial" w:hAnsi="Arial" w:cs="Arial"/>
        </w:rPr>
      </w:pPr>
    </w:p>
    <w:p w:rsidR="00554970" w:rsidRDefault="00554970" w:rsidP="00C947FD">
      <w:pPr>
        <w:spacing w:after="0" w:line="240" w:lineRule="auto"/>
        <w:jc w:val="center"/>
        <w:rPr>
          <w:rFonts w:ascii="Arial" w:hAnsi="Arial" w:cs="Arial"/>
          <w:b/>
          <w:u w:val="single"/>
        </w:rPr>
      </w:pPr>
    </w:p>
    <w:p w:rsidR="000B13CF" w:rsidRPr="006A1E5F" w:rsidRDefault="000B13CF" w:rsidP="000B13CF">
      <w:pPr>
        <w:spacing w:after="0" w:line="240" w:lineRule="auto"/>
        <w:jc w:val="center"/>
        <w:rPr>
          <w:rFonts w:ascii="Arial" w:hAnsi="Arial" w:cs="Arial"/>
          <w:b/>
          <w:sz w:val="20"/>
          <w:szCs w:val="20"/>
          <w:u w:val="single"/>
        </w:rPr>
      </w:pPr>
      <w:r w:rsidRPr="006A1E5F">
        <w:rPr>
          <w:rFonts w:ascii="Arial" w:hAnsi="Arial" w:cs="Arial"/>
          <w:b/>
          <w:sz w:val="20"/>
          <w:szCs w:val="20"/>
          <w:u w:val="single"/>
        </w:rPr>
        <w:t>Regularizaciones o ajustes periódicos</w:t>
      </w:r>
    </w:p>
    <w:p w:rsidR="000B13CF" w:rsidRPr="006A1E5F" w:rsidRDefault="000B13CF" w:rsidP="000B13CF">
      <w:pPr>
        <w:spacing w:after="0" w:line="240" w:lineRule="auto"/>
        <w:jc w:val="center"/>
        <w:rPr>
          <w:rFonts w:ascii="Arial" w:hAnsi="Arial" w:cs="Arial"/>
          <w:b/>
          <w:sz w:val="20"/>
          <w:szCs w:val="20"/>
          <w:u w:val="single"/>
        </w:rPr>
      </w:pPr>
    </w:p>
    <w:p w:rsidR="000B13CF" w:rsidRPr="006A1E5F" w:rsidRDefault="000B13CF" w:rsidP="000B13CF">
      <w:pPr>
        <w:spacing w:after="0" w:line="240" w:lineRule="auto"/>
        <w:jc w:val="center"/>
        <w:rPr>
          <w:rFonts w:ascii="Arial" w:hAnsi="Arial" w:cs="Arial"/>
          <w:b/>
          <w:sz w:val="20"/>
          <w:szCs w:val="20"/>
          <w:u w:val="single"/>
        </w:rPr>
      </w:pPr>
    </w:p>
    <w:p w:rsidR="000B13CF" w:rsidRPr="006A1E5F" w:rsidRDefault="008C0D87" w:rsidP="00062F6A">
      <w:pPr>
        <w:spacing w:after="0" w:line="240" w:lineRule="auto"/>
        <w:jc w:val="both"/>
        <w:rPr>
          <w:rFonts w:ascii="Arial" w:hAnsi="Arial" w:cs="Arial"/>
          <w:sz w:val="20"/>
          <w:szCs w:val="20"/>
        </w:rPr>
      </w:pPr>
      <w:r>
        <w:rPr>
          <w:rFonts w:ascii="Arial" w:hAnsi="Arial" w:cs="Arial"/>
          <w:sz w:val="20"/>
          <w:szCs w:val="20"/>
        </w:rPr>
        <w:tab/>
      </w:r>
      <w:r w:rsidR="00062F6A" w:rsidRPr="006A1E5F">
        <w:rPr>
          <w:rFonts w:ascii="Arial" w:hAnsi="Arial" w:cs="Arial"/>
          <w:sz w:val="20"/>
          <w:szCs w:val="20"/>
        </w:rPr>
        <w:t xml:space="preserve">Un ajuste contable es </w:t>
      </w:r>
      <w:proofErr w:type="gramStart"/>
      <w:r w:rsidR="00062F6A" w:rsidRPr="006A1E5F">
        <w:rPr>
          <w:rFonts w:ascii="Arial" w:hAnsi="Arial" w:cs="Arial"/>
          <w:sz w:val="20"/>
          <w:szCs w:val="20"/>
        </w:rPr>
        <w:t>un</w:t>
      </w:r>
      <w:proofErr w:type="gramEnd"/>
      <w:r w:rsidR="00062F6A" w:rsidRPr="006A1E5F">
        <w:rPr>
          <w:rFonts w:ascii="Arial" w:hAnsi="Arial" w:cs="Arial"/>
          <w:sz w:val="20"/>
          <w:szCs w:val="20"/>
        </w:rPr>
        <w:t xml:space="preserve"> regularización que debe realizar la empresa, generalmente al cierre del ejercicio contable, para asignar en forma correcta los activos, pasivos, gastos e ingresos a sus ejercicios económicos correspondientes.  Se trata de correcciones contables que deben realizarse para obtener el resultado en forma fidedigna. Aunque los ajustes contables afectan tanto a activos y pasivos como a ingresos y gastos, los más importantes son los que afectan a estos mismos, ya que van a modificar el resultado contable.</w:t>
      </w:r>
    </w:p>
    <w:p w:rsidR="00062F6A" w:rsidRPr="006A1E5F" w:rsidRDefault="00062F6A" w:rsidP="00062F6A">
      <w:pPr>
        <w:spacing w:after="0" w:line="240" w:lineRule="auto"/>
        <w:jc w:val="both"/>
        <w:rPr>
          <w:rFonts w:ascii="Arial" w:hAnsi="Arial" w:cs="Arial"/>
          <w:sz w:val="20"/>
          <w:szCs w:val="20"/>
        </w:rPr>
      </w:pPr>
    </w:p>
    <w:p w:rsidR="00062F6A" w:rsidRPr="006A1E5F" w:rsidRDefault="008C0D87" w:rsidP="00062F6A">
      <w:pPr>
        <w:spacing w:after="0" w:line="240" w:lineRule="auto"/>
        <w:jc w:val="both"/>
        <w:rPr>
          <w:rFonts w:ascii="Arial" w:hAnsi="Arial" w:cs="Arial"/>
          <w:sz w:val="20"/>
          <w:szCs w:val="20"/>
        </w:rPr>
      </w:pPr>
      <w:r>
        <w:rPr>
          <w:rFonts w:ascii="Arial" w:hAnsi="Arial" w:cs="Arial"/>
          <w:sz w:val="20"/>
          <w:szCs w:val="20"/>
        </w:rPr>
        <w:tab/>
      </w:r>
      <w:r w:rsidR="00062F6A" w:rsidRPr="006A1E5F">
        <w:rPr>
          <w:rFonts w:ascii="Arial" w:hAnsi="Arial" w:cs="Arial"/>
          <w:sz w:val="20"/>
          <w:szCs w:val="20"/>
        </w:rPr>
        <w:t xml:space="preserve">Durante el ciclo contable de la empresa se contabilizan numerosas operaciones de ingresos y gastos, pero al cierre del ejercicio (por norma general al 31 de diciembre), pueden existir ingresos y gastos contabilizados que corresponden a otros ejercicio, o ingresos y gastos que no se han contabilizado y que pertenecen al ejercicio actual. </w:t>
      </w:r>
    </w:p>
    <w:p w:rsidR="000B13CF" w:rsidRPr="006A1E5F" w:rsidRDefault="000B13CF" w:rsidP="000B13CF">
      <w:pPr>
        <w:pStyle w:val="Default"/>
        <w:rPr>
          <w:rFonts w:ascii="Arial" w:hAnsi="Arial" w:cs="Arial"/>
          <w:sz w:val="20"/>
          <w:szCs w:val="20"/>
        </w:rPr>
      </w:pPr>
    </w:p>
    <w:p w:rsidR="000B13CF" w:rsidRPr="006A1E5F" w:rsidRDefault="000B13CF" w:rsidP="000B13CF">
      <w:pPr>
        <w:pStyle w:val="Default"/>
        <w:rPr>
          <w:rFonts w:ascii="Arial" w:hAnsi="Arial" w:cs="Arial"/>
          <w:sz w:val="20"/>
          <w:szCs w:val="20"/>
        </w:rPr>
      </w:pPr>
      <w:r w:rsidRPr="006A1E5F">
        <w:rPr>
          <w:rFonts w:ascii="Arial" w:hAnsi="Arial" w:cs="Arial"/>
          <w:sz w:val="20"/>
          <w:szCs w:val="20"/>
        </w:rPr>
        <w:t xml:space="preserve">PRE-BALANCE: </w:t>
      </w:r>
    </w:p>
    <w:p w:rsidR="008C0D87" w:rsidRDefault="008C0D87" w:rsidP="000B13CF">
      <w:pPr>
        <w:pStyle w:val="Default"/>
        <w:rPr>
          <w:rFonts w:ascii="Arial" w:hAnsi="Arial" w:cs="Arial"/>
          <w:sz w:val="20"/>
          <w:szCs w:val="20"/>
        </w:rPr>
      </w:pPr>
    </w:p>
    <w:p w:rsidR="000B13CF" w:rsidRPr="006A1E5F" w:rsidRDefault="000B13CF" w:rsidP="000B13CF">
      <w:pPr>
        <w:pStyle w:val="Default"/>
        <w:rPr>
          <w:rFonts w:ascii="Arial" w:hAnsi="Arial" w:cs="Arial"/>
          <w:sz w:val="20"/>
          <w:szCs w:val="20"/>
        </w:rPr>
      </w:pPr>
      <w:r w:rsidRPr="006A1E5F">
        <w:rPr>
          <w:rFonts w:ascii="Arial" w:hAnsi="Arial" w:cs="Arial"/>
          <w:sz w:val="20"/>
          <w:szCs w:val="20"/>
        </w:rPr>
        <w:t xml:space="preserve">Se llama Pre-Balance al resumen de todo el movimiento contable, transcurrido desde el 1° de Enero al 31 de Diciembre del año, antes de las regularizaciones, por lo tanto, la secuencia es la siguiente: </w:t>
      </w:r>
    </w:p>
    <w:p w:rsidR="008C0D87" w:rsidRDefault="008C0D87" w:rsidP="006A1E5F">
      <w:pPr>
        <w:pStyle w:val="Default"/>
        <w:jc w:val="both"/>
        <w:rPr>
          <w:rFonts w:ascii="Arial" w:hAnsi="Arial" w:cs="Arial"/>
          <w:sz w:val="20"/>
          <w:szCs w:val="20"/>
        </w:rPr>
      </w:pPr>
    </w:p>
    <w:p w:rsidR="000B13CF" w:rsidRPr="006A1E5F" w:rsidRDefault="000B13CF" w:rsidP="006A1E5F">
      <w:pPr>
        <w:pStyle w:val="Default"/>
        <w:jc w:val="both"/>
        <w:rPr>
          <w:rFonts w:ascii="Arial" w:hAnsi="Arial" w:cs="Arial"/>
          <w:sz w:val="20"/>
          <w:szCs w:val="20"/>
        </w:rPr>
      </w:pPr>
      <w:r w:rsidRPr="006A1E5F">
        <w:rPr>
          <w:rFonts w:ascii="Arial" w:hAnsi="Arial" w:cs="Arial"/>
          <w:sz w:val="20"/>
          <w:szCs w:val="20"/>
        </w:rPr>
        <w:t>Pre-</w:t>
      </w:r>
      <w:proofErr w:type="gramStart"/>
      <w:r w:rsidRPr="006A1E5F">
        <w:rPr>
          <w:rFonts w:ascii="Arial" w:hAnsi="Arial" w:cs="Arial"/>
          <w:sz w:val="20"/>
          <w:szCs w:val="20"/>
        </w:rPr>
        <w:t>Balance :</w:t>
      </w:r>
      <w:proofErr w:type="gramEnd"/>
      <w:r w:rsidRPr="006A1E5F">
        <w:rPr>
          <w:rFonts w:ascii="Arial" w:hAnsi="Arial" w:cs="Arial"/>
          <w:sz w:val="20"/>
          <w:szCs w:val="20"/>
        </w:rPr>
        <w:t xml:space="preserve"> Periodo 1° Enero al 31 de Diciembre. </w:t>
      </w:r>
    </w:p>
    <w:p w:rsidR="008C0D87" w:rsidRDefault="008C0D87" w:rsidP="006A1E5F">
      <w:pPr>
        <w:pStyle w:val="Default"/>
        <w:rPr>
          <w:rFonts w:ascii="Arial" w:hAnsi="Arial" w:cs="Arial"/>
          <w:sz w:val="20"/>
          <w:szCs w:val="20"/>
        </w:rPr>
      </w:pPr>
    </w:p>
    <w:p w:rsidR="006A1E5F" w:rsidRPr="006A1E5F" w:rsidRDefault="000B13CF" w:rsidP="006A1E5F">
      <w:pPr>
        <w:pStyle w:val="Default"/>
        <w:rPr>
          <w:rFonts w:ascii="Arial" w:hAnsi="Arial" w:cs="Arial"/>
          <w:sz w:val="20"/>
          <w:szCs w:val="20"/>
        </w:rPr>
      </w:pPr>
      <w:r w:rsidRPr="006A1E5F">
        <w:rPr>
          <w:rFonts w:ascii="Arial" w:hAnsi="Arial" w:cs="Arial"/>
          <w:sz w:val="20"/>
          <w:szCs w:val="20"/>
        </w:rPr>
        <w:t xml:space="preserve">Regularizaciones o Ajustes: Se realizan al 31 de Diciembre. </w:t>
      </w:r>
    </w:p>
    <w:p w:rsidR="008C0D87" w:rsidRDefault="008C0D87" w:rsidP="006A1E5F">
      <w:pPr>
        <w:pStyle w:val="Default"/>
        <w:rPr>
          <w:rFonts w:ascii="Arial" w:hAnsi="Arial" w:cs="Arial"/>
          <w:sz w:val="20"/>
          <w:szCs w:val="20"/>
        </w:rPr>
      </w:pPr>
    </w:p>
    <w:p w:rsidR="000B13CF" w:rsidRPr="006A1E5F" w:rsidRDefault="000B13CF" w:rsidP="006A1E5F">
      <w:pPr>
        <w:pStyle w:val="Default"/>
        <w:rPr>
          <w:rFonts w:ascii="Arial" w:hAnsi="Arial" w:cs="Arial"/>
          <w:sz w:val="20"/>
          <w:szCs w:val="20"/>
        </w:rPr>
      </w:pPr>
      <w:r w:rsidRPr="006A1E5F">
        <w:rPr>
          <w:rFonts w:ascii="Arial" w:hAnsi="Arial" w:cs="Arial"/>
          <w:sz w:val="20"/>
          <w:szCs w:val="20"/>
        </w:rPr>
        <w:t>Estados Financieros Finales: Son el Balance General y el Estado de Resultado.</w:t>
      </w:r>
    </w:p>
    <w:p w:rsidR="000B13CF" w:rsidRPr="006A1E5F" w:rsidRDefault="000B13CF" w:rsidP="000B13CF">
      <w:pPr>
        <w:spacing w:after="0" w:line="240" w:lineRule="auto"/>
        <w:jc w:val="center"/>
        <w:rPr>
          <w:rFonts w:ascii="Arial" w:hAnsi="Arial" w:cs="Arial"/>
          <w:sz w:val="20"/>
          <w:szCs w:val="20"/>
        </w:rPr>
      </w:pPr>
    </w:p>
    <w:p w:rsidR="008C0D87" w:rsidRDefault="008C0D87" w:rsidP="000B13CF">
      <w:pPr>
        <w:pStyle w:val="Default"/>
        <w:rPr>
          <w:rFonts w:ascii="Arial" w:hAnsi="Arial" w:cs="Arial"/>
          <w:sz w:val="20"/>
          <w:szCs w:val="20"/>
        </w:rPr>
      </w:pPr>
    </w:p>
    <w:p w:rsidR="008C0D87" w:rsidRDefault="008C0D87" w:rsidP="000B13CF">
      <w:pPr>
        <w:pStyle w:val="Default"/>
        <w:rPr>
          <w:rFonts w:ascii="Arial" w:hAnsi="Arial" w:cs="Arial"/>
          <w:sz w:val="20"/>
          <w:szCs w:val="20"/>
        </w:rPr>
      </w:pPr>
    </w:p>
    <w:p w:rsidR="008C0D87" w:rsidRDefault="008C0D87" w:rsidP="000B13CF">
      <w:pPr>
        <w:pStyle w:val="Default"/>
        <w:rPr>
          <w:rFonts w:ascii="Arial" w:hAnsi="Arial" w:cs="Arial"/>
          <w:sz w:val="20"/>
          <w:szCs w:val="20"/>
        </w:rPr>
      </w:pPr>
    </w:p>
    <w:p w:rsidR="008C0D87" w:rsidRDefault="008C0D87" w:rsidP="000B13CF">
      <w:pPr>
        <w:pStyle w:val="Default"/>
        <w:rPr>
          <w:rFonts w:ascii="Arial" w:hAnsi="Arial" w:cs="Arial"/>
          <w:sz w:val="20"/>
          <w:szCs w:val="20"/>
        </w:rPr>
      </w:pPr>
    </w:p>
    <w:p w:rsidR="008C0D87" w:rsidRDefault="008C0D87" w:rsidP="000B13CF">
      <w:pPr>
        <w:pStyle w:val="Default"/>
        <w:rPr>
          <w:rFonts w:ascii="Arial" w:hAnsi="Arial" w:cs="Arial"/>
          <w:sz w:val="20"/>
          <w:szCs w:val="20"/>
        </w:rPr>
      </w:pPr>
    </w:p>
    <w:p w:rsidR="008C0D87" w:rsidRDefault="008C0D87" w:rsidP="000B13CF">
      <w:pPr>
        <w:pStyle w:val="Default"/>
        <w:rPr>
          <w:rFonts w:ascii="Arial" w:hAnsi="Arial" w:cs="Arial"/>
          <w:color w:val="auto"/>
          <w:sz w:val="20"/>
          <w:szCs w:val="20"/>
        </w:rPr>
      </w:pPr>
      <w:r>
        <w:rPr>
          <w:rFonts w:ascii="Arial" w:hAnsi="Arial" w:cs="Arial"/>
          <w:color w:val="auto"/>
          <w:sz w:val="20"/>
          <w:szCs w:val="20"/>
        </w:rPr>
        <w:lastRenderedPageBreak/>
        <w:t>Las regularizaciones o ajustes son los siguientes:</w:t>
      </w:r>
    </w:p>
    <w:p w:rsidR="008C0D87" w:rsidRDefault="008C0D87" w:rsidP="000B13CF">
      <w:pPr>
        <w:pStyle w:val="Default"/>
        <w:rPr>
          <w:rFonts w:ascii="Arial" w:hAnsi="Arial" w:cs="Arial"/>
          <w:sz w:val="20"/>
          <w:szCs w:val="20"/>
        </w:rPr>
      </w:pPr>
    </w:p>
    <w:p w:rsidR="000B13CF" w:rsidRDefault="000B13CF" w:rsidP="000B13CF">
      <w:pPr>
        <w:pStyle w:val="Default"/>
        <w:rPr>
          <w:rFonts w:ascii="Arial" w:hAnsi="Arial" w:cs="Arial"/>
          <w:sz w:val="20"/>
          <w:szCs w:val="20"/>
        </w:rPr>
      </w:pPr>
      <w:r w:rsidRPr="006A1E5F">
        <w:rPr>
          <w:rFonts w:ascii="Arial" w:hAnsi="Arial" w:cs="Arial"/>
          <w:sz w:val="20"/>
          <w:szCs w:val="20"/>
        </w:rPr>
        <w:t xml:space="preserve">1.- Cargos </w:t>
      </w:r>
      <w:r w:rsidR="00614C6B">
        <w:rPr>
          <w:rFonts w:ascii="Arial" w:hAnsi="Arial" w:cs="Arial"/>
          <w:sz w:val="20"/>
          <w:szCs w:val="20"/>
        </w:rPr>
        <w:t>Diferidos o Gastos Anticipados:</w:t>
      </w:r>
    </w:p>
    <w:p w:rsidR="00614C6B" w:rsidRDefault="00A40F14" w:rsidP="000B13CF">
      <w:pPr>
        <w:pStyle w:val="Default"/>
        <w:rPr>
          <w:rFonts w:ascii="Arial" w:hAnsi="Arial" w:cs="Arial"/>
          <w:sz w:val="20"/>
          <w:szCs w:val="20"/>
        </w:rPr>
      </w:pPr>
      <w:r>
        <w:rPr>
          <w:rFonts w:ascii="Arial" w:hAnsi="Arial" w:cs="Arial"/>
          <w:sz w:val="20"/>
          <w:szCs w:val="20"/>
        </w:rPr>
        <w:tab/>
        <w:t>Se realizan cuando en el comercio, las empresas cancelan por un servicio que aun no ha sido recibido completamente, por esta razón se terminará de consumir en el ejercicio comercial siguiente, ejemplos:</w:t>
      </w:r>
    </w:p>
    <w:p w:rsidR="00A40F14" w:rsidRDefault="00A40F14" w:rsidP="00A40F14">
      <w:pPr>
        <w:pStyle w:val="Default"/>
        <w:numPr>
          <w:ilvl w:val="0"/>
          <w:numId w:val="32"/>
        </w:numPr>
        <w:rPr>
          <w:rFonts w:ascii="Arial" w:hAnsi="Arial" w:cs="Arial"/>
          <w:sz w:val="20"/>
          <w:szCs w:val="20"/>
        </w:rPr>
      </w:pPr>
      <w:r>
        <w:rPr>
          <w:rFonts w:ascii="Arial" w:hAnsi="Arial" w:cs="Arial"/>
          <w:sz w:val="20"/>
          <w:szCs w:val="20"/>
        </w:rPr>
        <w:t>Arriendos pagados anticipadamente</w:t>
      </w:r>
    </w:p>
    <w:p w:rsidR="00A40F14" w:rsidRDefault="00A40F14" w:rsidP="00A40F14">
      <w:pPr>
        <w:pStyle w:val="Default"/>
        <w:numPr>
          <w:ilvl w:val="0"/>
          <w:numId w:val="32"/>
        </w:numPr>
        <w:rPr>
          <w:rFonts w:ascii="Arial" w:hAnsi="Arial" w:cs="Arial"/>
          <w:sz w:val="20"/>
          <w:szCs w:val="20"/>
        </w:rPr>
      </w:pPr>
      <w:r>
        <w:rPr>
          <w:rFonts w:ascii="Arial" w:hAnsi="Arial" w:cs="Arial"/>
          <w:sz w:val="20"/>
          <w:szCs w:val="20"/>
        </w:rPr>
        <w:t>Intereses bancarios anticipados</w:t>
      </w:r>
    </w:p>
    <w:p w:rsidR="00A40F14" w:rsidRDefault="00A40F14" w:rsidP="00A40F14">
      <w:pPr>
        <w:pStyle w:val="Default"/>
        <w:numPr>
          <w:ilvl w:val="0"/>
          <w:numId w:val="32"/>
        </w:numPr>
        <w:rPr>
          <w:rFonts w:ascii="Arial" w:hAnsi="Arial" w:cs="Arial"/>
          <w:sz w:val="20"/>
          <w:szCs w:val="20"/>
        </w:rPr>
      </w:pPr>
      <w:r>
        <w:rPr>
          <w:rFonts w:ascii="Arial" w:hAnsi="Arial" w:cs="Arial"/>
          <w:sz w:val="20"/>
          <w:szCs w:val="20"/>
        </w:rPr>
        <w:t>Seguros anticipados</w:t>
      </w:r>
    </w:p>
    <w:p w:rsidR="00A40F14" w:rsidRDefault="00A40F14" w:rsidP="00A40F14">
      <w:pPr>
        <w:pStyle w:val="Default"/>
        <w:rPr>
          <w:rFonts w:ascii="Arial" w:hAnsi="Arial" w:cs="Arial"/>
          <w:sz w:val="20"/>
          <w:szCs w:val="20"/>
        </w:rPr>
      </w:pPr>
    </w:p>
    <w:p w:rsidR="00A40F14" w:rsidRDefault="00A40F14" w:rsidP="00A40F14">
      <w:pPr>
        <w:pStyle w:val="Default"/>
        <w:rPr>
          <w:rFonts w:ascii="Arial" w:hAnsi="Arial" w:cs="Arial"/>
          <w:sz w:val="20"/>
          <w:szCs w:val="20"/>
        </w:rPr>
      </w:pPr>
      <w:r>
        <w:rPr>
          <w:rFonts w:ascii="Arial" w:hAnsi="Arial" w:cs="Arial"/>
          <w:sz w:val="20"/>
          <w:szCs w:val="20"/>
        </w:rPr>
        <w:t>2.- Productos diferidos o ingresos anticipados:</w:t>
      </w:r>
    </w:p>
    <w:p w:rsidR="00A40F14" w:rsidRDefault="00A40F14" w:rsidP="00A40F14">
      <w:pPr>
        <w:pStyle w:val="Default"/>
        <w:jc w:val="both"/>
        <w:rPr>
          <w:rFonts w:ascii="Arial" w:hAnsi="Arial" w:cs="Arial"/>
          <w:sz w:val="20"/>
          <w:szCs w:val="20"/>
        </w:rPr>
      </w:pPr>
      <w:r>
        <w:rPr>
          <w:rFonts w:ascii="Arial" w:hAnsi="Arial" w:cs="Arial"/>
          <w:sz w:val="20"/>
          <w:szCs w:val="20"/>
        </w:rPr>
        <w:tab/>
        <w:t>Corresponde a cobros de la empresa en forma anticipada por un servicio que aun no le han prestado completamente y que gradualmente según el tiempo se irá convirtiendo en resultado, ejemplos:</w:t>
      </w:r>
    </w:p>
    <w:p w:rsidR="00A40F14" w:rsidRDefault="00A40F14" w:rsidP="00A40F14">
      <w:pPr>
        <w:pStyle w:val="Default"/>
        <w:numPr>
          <w:ilvl w:val="0"/>
          <w:numId w:val="32"/>
        </w:numPr>
        <w:jc w:val="both"/>
        <w:rPr>
          <w:rFonts w:ascii="Arial" w:hAnsi="Arial" w:cs="Arial"/>
          <w:sz w:val="20"/>
          <w:szCs w:val="20"/>
        </w:rPr>
      </w:pPr>
      <w:r>
        <w:rPr>
          <w:rFonts w:ascii="Arial" w:hAnsi="Arial" w:cs="Arial"/>
          <w:sz w:val="20"/>
          <w:szCs w:val="20"/>
        </w:rPr>
        <w:t>Arriendos cobrados anticipados</w:t>
      </w:r>
    </w:p>
    <w:p w:rsidR="00A40F14" w:rsidRDefault="00A40F14" w:rsidP="00A40F14">
      <w:pPr>
        <w:pStyle w:val="Default"/>
        <w:numPr>
          <w:ilvl w:val="0"/>
          <w:numId w:val="32"/>
        </w:numPr>
        <w:jc w:val="both"/>
        <w:rPr>
          <w:rFonts w:ascii="Arial" w:hAnsi="Arial" w:cs="Arial"/>
          <w:sz w:val="20"/>
          <w:szCs w:val="20"/>
        </w:rPr>
      </w:pPr>
      <w:r>
        <w:rPr>
          <w:rFonts w:ascii="Arial" w:hAnsi="Arial" w:cs="Arial"/>
          <w:sz w:val="20"/>
          <w:szCs w:val="20"/>
        </w:rPr>
        <w:t>Intereses cobrados anticipados</w:t>
      </w:r>
    </w:p>
    <w:p w:rsidR="00A40F14" w:rsidRDefault="00A40F14" w:rsidP="00A40F14">
      <w:pPr>
        <w:pStyle w:val="Default"/>
        <w:numPr>
          <w:ilvl w:val="0"/>
          <w:numId w:val="32"/>
        </w:numPr>
        <w:jc w:val="both"/>
        <w:rPr>
          <w:rFonts w:ascii="Arial" w:hAnsi="Arial" w:cs="Arial"/>
          <w:sz w:val="20"/>
          <w:szCs w:val="20"/>
        </w:rPr>
      </w:pPr>
      <w:r>
        <w:rPr>
          <w:rFonts w:ascii="Arial" w:hAnsi="Arial" w:cs="Arial"/>
          <w:sz w:val="20"/>
          <w:szCs w:val="20"/>
        </w:rPr>
        <w:t>Comisiones cobradas anticipadas</w:t>
      </w:r>
    </w:p>
    <w:p w:rsidR="00A40F14" w:rsidRDefault="00A40F14" w:rsidP="00A40F14">
      <w:pPr>
        <w:pStyle w:val="Default"/>
        <w:jc w:val="both"/>
        <w:rPr>
          <w:rFonts w:ascii="Arial" w:hAnsi="Arial" w:cs="Arial"/>
          <w:sz w:val="20"/>
          <w:szCs w:val="20"/>
        </w:rPr>
      </w:pPr>
    </w:p>
    <w:p w:rsidR="00A40F14" w:rsidRDefault="00A40F14" w:rsidP="00A40F14">
      <w:pPr>
        <w:pStyle w:val="Default"/>
        <w:jc w:val="both"/>
        <w:rPr>
          <w:rFonts w:ascii="Arial" w:hAnsi="Arial" w:cs="Arial"/>
          <w:sz w:val="20"/>
          <w:szCs w:val="20"/>
        </w:rPr>
      </w:pPr>
      <w:r>
        <w:rPr>
          <w:rFonts w:ascii="Arial" w:hAnsi="Arial" w:cs="Arial"/>
          <w:sz w:val="20"/>
          <w:szCs w:val="20"/>
        </w:rPr>
        <w:t>3. Estimación de deuda incobrable:</w:t>
      </w:r>
    </w:p>
    <w:p w:rsidR="00A40F14" w:rsidRDefault="0065683E" w:rsidP="0065683E">
      <w:pPr>
        <w:pStyle w:val="Default"/>
        <w:jc w:val="both"/>
        <w:rPr>
          <w:rFonts w:ascii="Arial" w:hAnsi="Arial" w:cs="Arial"/>
          <w:sz w:val="20"/>
          <w:szCs w:val="20"/>
        </w:rPr>
      </w:pPr>
      <w:r>
        <w:rPr>
          <w:rFonts w:ascii="Arial" w:hAnsi="Arial" w:cs="Arial"/>
          <w:sz w:val="20"/>
          <w:szCs w:val="20"/>
        </w:rPr>
        <w:tab/>
      </w:r>
      <w:r w:rsidR="00A40F14">
        <w:rPr>
          <w:rFonts w:ascii="Arial" w:hAnsi="Arial" w:cs="Arial"/>
          <w:sz w:val="20"/>
          <w:szCs w:val="20"/>
        </w:rPr>
        <w:t xml:space="preserve">Tanto el balance como el Estado de Resultado, probablemente </w:t>
      </w:r>
      <w:r>
        <w:rPr>
          <w:rFonts w:ascii="Arial" w:hAnsi="Arial" w:cs="Arial"/>
          <w:sz w:val="20"/>
          <w:szCs w:val="20"/>
        </w:rPr>
        <w:t xml:space="preserve">estén incorrectos porque no se han considerado  </w:t>
      </w:r>
      <w:r w:rsidR="00A40F14">
        <w:rPr>
          <w:rFonts w:ascii="Arial" w:hAnsi="Arial" w:cs="Arial"/>
          <w:sz w:val="20"/>
          <w:szCs w:val="20"/>
        </w:rPr>
        <w:t>las pérdidas que se producen si alguna de las cuentas de los clientes (créditos sin documentos), resultarán incobrables. Al reconocer la situación, se aconseja al cierre de cada ejercicio estimar la pérdida potencial sobre los créditos</w:t>
      </w:r>
      <w:r>
        <w:rPr>
          <w:rFonts w:ascii="Arial" w:hAnsi="Arial" w:cs="Arial"/>
          <w:sz w:val="20"/>
          <w:szCs w:val="20"/>
        </w:rPr>
        <w:t xml:space="preserve"> concedidos, en base a una estimación que deberá regularse tomando en consideración las experiencias anteriores. </w:t>
      </w:r>
    </w:p>
    <w:p w:rsidR="00A40F14" w:rsidRDefault="00A40F14" w:rsidP="00A40F14">
      <w:pPr>
        <w:pStyle w:val="Default"/>
        <w:rPr>
          <w:rFonts w:ascii="Arial" w:hAnsi="Arial" w:cs="Arial"/>
          <w:sz w:val="20"/>
          <w:szCs w:val="20"/>
        </w:rPr>
      </w:pPr>
    </w:p>
    <w:p w:rsidR="002011D0" w:rsidRDefault="002011D0" w:rsidP="002011D0">
      <w:pPr>
        <w:pStyle w:val="Default"/>
        <w:rPr>
          <w:rFonts w:ascii="Arial" w:hAnsi="Arial" w:cs="Arial"/>
          <w:sz w:val="20"/>
          <w:szCs w:val="20"/>
        </w:rPr>
      </w:pPr>
    </w:p>
    <w:p w:rsidR="002011D0" w:rsidRDefault="002011D0" w:rsidP="002011D0">
      <w:pPr>
        <w:pStyle w:val="Default"/>
        <w:rPr>
          <w:rFonts w:ascii="Arial" w:hAnsi="Arial" w:cs="Arial"/>
          <w:sz w:val="20"/>
          <w:szCs w:val="20"/>
        </w:rPr>
      </w:pPr>
      <w:r>
        <w:rPr>
          <w:rFonts w:ascii="Arial" w:hAnsi="Arial" w:cs="Arial"/>
          <w:sz w:val="20"/>
          <w:szCs w:val="20"/>
        </w:rPr>
        <w:t>4. Depreciaciones</w:t>
      </w:r>
    </w:p>
    <w:p w:rsidR="002011D0" w:rsidRDefault="002011D0" w:rsidP="002011D0">
      <w:pPr>
        <w:pStyle w:val="Default"/>
        <w:jc w:val="both"/>
        <w:rPr>
          <w:rFonts w:ascii="Arial" w:hAnsi="Arial" w:cs="Arial"/>
          <w:sz w:val="20"/>
          <w:szCs w:val="20"/>
        </w:rPr>
      </w:pPr>
      <w:r>
        <w:rPr>
          <w:rFonts w:ascii="Arial" w:hAnsi="Arial" w:cs="Arial"/>
          <w:sz w:val="20"/>
          <w:szCs w:val="20"/>
        </w:rPr>
        <w:tab/>
        <w:t xml:space="preserve">El activo fijo o inmovilizado de un negocio o empresa, está formado por los valores cancelados al ser adquiridos y estas compras se realizan “sin la intención de venderlos”, sino que con el fin de usarlos en la explotación del giro comercial, como maquinarias, muebles, vehículos, instalaciones etc.  Estos activos fijos no duran indefinidamente, pues se van desgastando con el tiempo o se vuelven obsoletos producidos por el tiempo y el uso, motivo por el cual tienen una vida limitada, a excepción de los terrenos que no sufren agotamiento. Este desgaste se denomina Depreciación y ocurre cada año dependiendo de la vida útil y el uso que se le </w:t>
      </w:r>
      <w:proofErr w:type="spellStart"/>
      <w:r>
        <w:rPr>
          <w:rFonts w:ascii="Arial" w:hAnsi="Arial" w:cs="Arial"/>
          <w:sz w:val="20"/>
          <w:szCs w:val="20"/>
        </w:rPr>
        <w:t>de</w:t>
      </w:r>
      <w:proofErr w:type="spellEnd"/>
      <w:r>
        <w:rPr>
          <w:rFonts w:ascii="Arial" w:hAnsi="Arial" w:cs="Arial"/>
          <w:sz w:val="20"/>
          <w:szCs w:val="20"/>
        </w:rPr>
        <w:t xml:space="preserve">. Por tanto, se debe ajustar los nuevos valores aplicando el desgaste producido de acuerdo a las normas contables y/o tributarias. </w:t>
      </w:r>
    </w:p>
    <w:p w:rsidR="002011D0" w:rsidRDefault="002011D0" w:rsidP="002011D0">
      <w:pPr>
        <w:pStyle w:val="Default"/>
        <w:jc w:val="both"/>
        <w:rPr>
          <w:rFonts w:ascii="Arial" w:hAnsi="Arial" w:cs="Arial"/>
          <w:sz w:val="20"/>
          <w:szCs w:val="20"/>
        </w:rPr>
      </w:pPr>
    </w:p>
    <w:p w:rsidR="002011D0" w:rsidRDefault="002011D0" w:rsidP="002011D0">
      <w:pPr>
        <w:pStyle w:val="Default"/>
        <w:jc w:val="both"/>
        <w:rPr>
          <w:rFonts w:ascii="Arial" w:hAnsi="Arial" w:cs="Arial"/>
          <w:sz w:val="20"/>
          <w:szCs w:val="20"/>
        </w:rPr>
      </w:pPr>
      <w:r>
        <w:rPr>
          <w:rFonts w:ascii="Arial" w:hAnsi="Arial" w:cs="Arial"/>
          <w:sz w:val="20"/>
          <w:szCs w:val="20"/>
        </w:rPr>
        <w:t>5. Amortizaciones</w:t>
      </w:r>
    </w:p>
    <w:p w:rsidR="003B3F55" w:rsidRDefault="002011D0" w:rsidP="002011D0">
      <w:pPr>
        <w:pStyle w:val="Default"/>
        <w:jc w:val="both"/>
        <w:rPr>
          <w:rFonts w:ascii="Arial" w:hAnsi="Arial" w:cs="Arial"/>
          <w:sz w:val="20"/>
          <w:szCs w:val="20"/>
        </w:rPr>
      </w:pPr>
      <w:r>
        <w:rPr>
          <w:rFonts w:ascii="Arial" w:hAnsi="Arial" w:cs="Arial"/>
          <w:sz w:val="20"/>
          <w:szCs w:val="20"/>
        </w:rPr>
        <w:tab/>
        <w:t>Se aplican a los Activos Fijos Intangibles, que están constituidos por derechos adquiridos por la empresa, cuyos beneficios se esperan en el futuro</w:t>
      </w:r>
      <w:r w:rsidR="003B3F55">
        <w:rPr>
          <w:rFonts w:ascii="Arial" w:hAnsi="Arial" w:cs="Arial"/>
          <w:sz w:val="20"/>
          <w:szCs w:val="20"/>
        </w:rPr>
        <w:t>, e</w:t>
      </w:r>
      <w:r>
        <w:rPr>
          <w:rFonts w:ascii="Arial" w:hAnsi="Arial" w:cs="Arial"/>
          <w:sz w:val="20"/>
          <w:szCs w:val="20"/>
        </w:rPr>
        <w:t xml:space="preserve">jemplos: </w:t>
      </w:r>
    </w:p>
    <w:p w:rsidR="003B3F55" w:rsidRDefault="002011D0" w:rsidP="003B3F55">
      <w:pPr>
        <w:pStyle w:val="Default"/>
        <w:numPr>
          <w:ilvl w:val="0"/>
          <w:numId w:val="32"/>
        </w:numPr>
        <w:jc w:val="both"/>
        <w:rPr>
          <w:rFonts w:ascii="Arial" w:hAnsi="Arial" w:cs="Arial"/>
          <w:sz w:val="20"/>
          <w:szCs w:val="20"/>
        </w:rPr>
      </w:pPr>
      <w:r>
        <w:rPr>
          <w:rFonts w:ascii="Arial" w:hAnsi="Arial" w:cs="Arial"/>
          <w:sz w:val="20"/>
          <w:szCs w:val="20"/>
        </w:rPr>
        <w:t>Derecho de llave</w:t>
      </w:r>
    </w:p>
    <w:p w:rsidR="003B3F55" w:rsidRDefault="003B3F55" w:rsidP="003B3F55">
      <w:pPr>
        <w:pStyle w:val="Default"/>
        <w:numPr>
          <w:ilvl w:val="0"/>
          <w:numId w:val="32"/>
        </w:numPr>
        <w:jc w:val="both"/>
        <w:rPr>
          <w:rFonts w:ascii="Arial" w:hAnsi="Arial" w:cs="Arial"/>
          <w:sz w:val="20"/>
          <w:szCs w:val="20"/>
        </w:rPr>
      </w:pPr>
      <w:r>
        <w:rPr>
          <w:rFonts w:ascii="Arial" w:hAnsi="Arial" w:cs="Arial"/>
          <w:sz w:val="20"/>
          <w:szCs w:val="20"/>
        </w:rPr>
        <w:t>M</w:t>
      </w:r>
      <w:r w:rsidR="002011D0">
        <w:rPr>
          <w:rFonts w:ascii="Arial" w:hAnsi="Arial" w:cs="Arial"/>
          <w:sz w:val="20"/>
          <w:szCs w:val="20"/>
        </w:rPr>
        <w:t>arcas industriales</w:t>
      </w:r>
    </w:p>
    <w:p w:rsidR="003B3F55" w:rsidRDefault="003B3F55" w:rsidP="003B3F55">
      <w:pPr>
        <w:pStyle w:val="Default"/>
        <w:numPr>
          <w:ilvl w:val="0"/>
          <w:numId w:val="32"/>
        </w:numPr>
        <w:jc w:val="both"/>
        <w:rPr>
          <w:rFonts w:ascii="Arial" w:hAnsi="Arial" w:cs="Arial"/>
          <w:sz w:val="20"/>
          <w:szCs w:val="20"/>
        </w:rPr>
      </w:pPr>
      <w:r>
        <w:rPr>
          <w:rFonts w:ascii="Arial" w:hAnsi="Arial" w:cs="Arial"/>
          <w:sz w:val="20"/>
          <w:szCs w:val="20"/>
        </w:rPr>
        <w:t>P</w:t>
      </w:r>
      <w:r w:rsidR="002011D0">
        <w:rPr>
          <w:rFonts w:ascii="Arial" w:hAnsi="Arial" w:cs="Arial"/>
          <w:sz w:val="20"/>
          <w:szCs w:val="20"/>
        </w:rPr>
        <w:t>atentes industriales</w:t>
      </w:r>
    </w:p>
    <w:p w:rsidR="002011D0" w:rsidRDefault="003B3F55" w:rsidP="003B3F55">
      <w:pPr>
        <w:pStyle w:val="Default"/>
        <w:numPr>
          <w:ilvl w:val="0"/>
          <w:numId w:val="32"/>
        </w:numPr>
        <w:jc w:val="both"/>
        <w:rPr>
          <w:rFonts w:ascii="Arial" w:hAnsi="Arial" w:cs="Arial"/>
          <w:sz w:val="20"/>
          <w:szCs w:val="20"/>
        </w:rPr>
      </w:pPr>
      <w:r>
        <w:rPr>
          <w:rFonts w:ascii="Arial" w:hAnsi="Arial" w:cs="Arial"/>
          <w:sz w:val="20"/>
          <w:szCs w:val="20"/>
        </w:rPr>
        <w:t>L</w:t>
      </w:r>
      <w:r w:rsidR="002011D0">
        <w:rPr>
          <w:rFonts w:ascii="Arial" w:hAnsi="Arial" w:cs="Arial"/>
          <w:sz w:val="20"/>
          <w:szCs w:val="20"/>
        </w:rPr>
        <w:t xml:space="preserve">icencias, entre otros. </w:t>
      </w:r>
    </w:p>
    <w:p w:rsidR="002011D0" w:rsidRDefault="002011D0" w:rsidP="002011D0">
      <w:pPr>
        <w:pStyle w:val="Default"/>
        <w:jc w:val="both"/>
        <w:rPr>
          <w:rFonts w:ascii="Arial" w:hAnsi="Arial" w:cs="Arial"/>
          <w:sz w:val="20"/>
          <w:szCs w:val="20"/>
        </w:rPr>
      </w:pPr>
    </w:p>
    <w:p w:rsidR="002011D0" w:rsidRDefault="00224277" w:rsidP="002011D0">
      <w:pPr>
        <w:pStyle w:val="Default"/>
        <w:jc w:val="both"/>
        <w:rPr>
          <w:rFonts w:ascii="Arial" w:hAnsi="Arial" w:cs="Arial"/>
          <w:sz w:val="20"/>
          <w:szCs w:val="20"/>
        </w:rPr>
      </w:pPr>
      <w:r>
        <w:rPr>
          <w:rFonts w:ascii="Arial" w:hAnsi="Arial" w:cs="Arial"/>
          <w:sz w:val="20"/>
          <w:szCs w:val="20"/>
        </w:rPr>
        <w:t>6.  Provisiones</w:t>
      </w:r>
    </w:p>
    <w:p w:rsidR="003B3F55" w:rsidRDefault="00224277" w:rsidP="002011D0">
      <w:pPr>
        <w:pStyle w:val="Default"/>
        <w:jc w:val="both"/>
        <w:rPr>
          <w:rFonts w:ascii="Arial" w:hAnsi="Arial" w:cs="Arial"/>
          <w:sz w:val="20"/>
          <w:szCs w:val="20"/>
        </w:rPr>
      </w:pPr>
      <w:r>
        <w:rPr>
          <w:rFonts w:ascii="Arial" w:hAnsi="Arial" w:cs="Arial"/>
          <w:sz w:val="20"/>
          <w:szCs w:val="20"/>
        </w:rPr>
        <w:tab/>
      </w:r>
      <w:r w:rsidR="003B3F55">
        <w:rPr>
          <w:rFonts w:ascii="Arial" w:hAnsi="Arial" w:cs="Arial"/>
          <w:sz w:val="20"/>
          <w:szCs w:val="20"/>
        </w:rPr>
        <w:t>Las provisiones se utilizan para registrar una obligación cierta, pero cuyo monto se desconoce, en consecuencia, es necesaria determinarla en base a una estimación, ejemplos:</w:t>
      </w:r>
    </w:p>
    <w:p w:rsidR="00757EB0" w:rsidRDefault="00757EB0" w:rsidP="00757EB0">
      <w:pPr>
        <w:pStyle w:val="Default"/>
        <w:numPr>
          <w:ilvl w:val="0"/>
          <w:numId w:val="32"/>
        </w:numPr>
        <w:jc w:val="both"/>
        <w:rPr>
          <w:rFonts w:ascii="Arial" w:hAnsi="Arial" w:cs="Arial"/>
          <w:sz w:val="20"/>
          <w:szCs w:val="20"/>
        </w:rPr>
      </w:pPr>
      <w:r>
        <w:rPr>
          <w:rFonts w:ascii="Arial" w:hAnsi="Arial" w:cs="Arial"/>
          <w:sz w:val="20"/>
          <w:szCs w:val="20"/>
        </w:rPr>
        <w:t>Provisiones vacaciones del personal</w:t>
      </w:r>
    </w:p>
    <w:p w:rsidR="00757EB0" w:rsidRDefault="00757EB0" w:rsidP="00757EB0">
      <w:pPr>
        <w:pStyle w:val="Default"/>
        <w:numPr>
          <w:ilvl w:val="0"/>
          <w:numId w:val="32"/>
        </w:numPr>
        <w:jc w:val="both"/>
        <w:rPr>
          <w:rFonts w:ascii="Arial" w:hAnsi="Arial" w:cs="Arial"/>
          <w:sz w:val="20"/>
          <w:szCs w:val="20"/>
        </w:rPr>
      </w:pPr>
      <w:r>
        <w:rPr>
          <w:rFonts w:ascii="Arial" w:hAnsi="Arial" w:cs="Arial"/>
          <w:sz w:val="20"/>
          <w:szCs w:val="20"/>
        </w:rPr>
        <w:t>Provisiones indemnización por años de servicios</w:t>
      </w:r>
    </w:p>
    <w:p w:rsidR="00757EB0" w:rsidRDefault="00757EB0" w:rsidP="00757EB0">
      <w:pPr>
        <w:pStyle w:val="Default"/>
        <w:numPr>
          <w:ilvl w:val="0"/>
          <w:numId w:val="32"/>
        </w:numPr>
        <w:jc w:val="both"/>
        <w:rPr>
          <w:rFonts w:ascii="Arial" w:hAnsi="Arial" w:cs="Arial"/>
          <w:sz w:val="20"/>
          <w:szCs w:val="20"/>
        </w:rPr>
      </w:pPr>
      <w:r>
        <w:rPr>
          <w:rFonts w:ascii="Arial" w:hAnsi="Arial" w:cs="Arial"/>
          <w:sz w:val="20"/>
          <w:szCs w:val="20"/>
        </w:rPr>
        <w:t>Provisiones gratificación del personal</w:t>
      </w:r>
    </w:p>
    <w:p w:rsidR="00757EB0" w:rsidRDefault="00757EB0" w:rsidP="00757EB0">
      <w:pPr>
        <w:pStyle w:val="Default"/>
        <w:numPr>
          <w:ilvl w:val="0"/>
          <w:numId w:val="32"/>
        </w:numPr>
        <w:jc w:val="both"/>
        <w:rPr>
          <w:rFonts w:ascii="Arial" w:hAnsi="Arial" w:cs="Arial"/>
          <w:sz w:val="20"/>
          <w:szCs w:val="20"/>
        </w:rPr>
      </w:pPr>
      <w:r>
        <w:rPr>
          <w:rFonts w:ascii="Arial" w:hAnsi="Arial" w:cs="Arial"/>
          <w:sz w:val="20"/>
          <w:szCs w:val="20"/>
        </w:rPr>
        <w:t xml:space="preserve">Provisiones </w:t>
      </w:r>
      <w:r w:rsidR="002648E8">
        <w:rPr>
          <w:rFonts w:ascii="Arial" w:hAnsi="Arial" w:cs="Arial"/>
          <w:sz w:val="20"/>
          <w:szCs w:val="20"/>
        </w:rPr>
        <w:t>gastos generales</w:t>
      </w:r>
    </w:p>
    <w:p w:rsidR="002648E8" w:rsidRDefault="002648E8" w:rsidP="00757EB0">
      <w:pPr>
        <w:pStyle w:val="Default"/>
        <w:numPr>
          <w:ilvl w:val="0"/>
          <w:numId w:val="32"/>
        </w:numPr>
        <w:jc w:val="both"/>
        <w:rPr>
          <w:rFonts w:ascii="Arial" w:hAnsi="Arial" w:cs="Arial"/>
          <w:sz w:val="20"/>
          <w:szCs w:val="20"/>
        </w:rPr>
      </w:pPr>
      <w:r>
        <w:rPr>
          <w:rFonts w:ascii="Arial" w:hAnsi="Arial" w:cs="Arial"/>
          <w:sz w:val="20"/>
          <w:szCs w:val="20"/>
        </w:rPr>
        <w:t>Provisiones impuesto a la renta 1° categoría</w:t>
      </w:r>
    </w:p>
    <w:p w:rsidR="002648E8" w:rsidRDefault="002648E8" w:rsidP="00757EB0">
      <w:pPr>
        <w:pStyle w:val="Default"/>
        <w:numPr>
          <w:ilvl w:val="0"/>
          <w:numId w:val="32"/>
        </w:numPr>
        <w:jc w:val="both"/>
        <w:rPr>
          <w:rFonts w:ascii="Arial" w:hAnsi="Arial" w:cs="Arial"/>
          <w:sz w:val="20"/>
          <w:szCs w:val="20"/>
        </w:rPr>
      </w:pPr>
      <w:r>
        <w:rPr>
          <w:rFonts w:ascii="Arial" w:hAnsi="Arial" w:cs="Arial"/>
          <w:sz w:val="20"/>
          <w:szCs w:val="20"/>
        </w:rPr>
        <w:t>Pagos provisionales mensuales</w:t>
      </w:r>
    </w:p>
    <w:p w:rsidR="002648E8" w:rsidRDefault="002648E8" w:rsidP="002648E8">
      <w:pPr>
        <w:pStyle w:val="Default"/>
        <w:jc w:val="both"/>
        <w:rPr>
          <w:rFonts w:ascii="Arial" w:hAnsi="Arial" w:cs="Arial"/>
          <w:sz w:val="20"/>
          <w:szCs w:val="20"/>
        </w:rPr>
      </w:pPr>
    </w:p>
    <w:p w:rsidR="00224277" w:rsidRDefault="00713B5A" w:rsidP="002011D0">
      <w:pPr>
        <w:pStyle w:val="Default"/>
        <w:jc w:val="both"/>
        <w:rPr>
          <w:rFonts w:ascii="Arial" w:hAnsi="Arial" w:cs="Arial"/>
          <w:sz w:val="20"/>
          <w:szCs w:val="20"/>
        </w:rPr>
      </w:pPr>
      <w:r>
        <w:rPr>
          <w:rFonts w:ascii="Arial" w:hAnsi="Arial" w:cs="Arial"/>
          <w:sz w:val="20"/>
          <w:szCs w:val="20"/>
        </w:rPr>
        <w:t xml:space="preserve">7. </w:t>
      </w:r>
      <w:r w:rsidR="00C160F0">
        <w:rPr>
          <w:rFonts w:ascii="Arial" w:hAnsi="Arial" w:cs="Arial"/>
          <w:sz w:val="20"/>
          <w:szCs w:val="20"/>
        </w:rPr>
        <w:t>Conciliación bancaria</w:t>
      </w:r>
    </w:p>
    <w:p w:rsidR="00C160F0" w:rsidRDefault="00C160F0" w:rsidP="002011D0">
      <w:pPr>
        <w:pStyle w:val="Default"/>
        <w:jc w:val="both"/>
        <w:rPr>
          <w:rFonts w:ascii="Arial" w:hAnsi="Arial" w:cs="Arial"/>
          <w:sz w:val="20"/>
          <w:szCs w:val="20"/>
        </w:rPr>
      </w:pPr>
      <w:r>
        <w:rPr>
          <w:rFonts w:ascii="Arial" w:hAnsi="Arial" w:cs="Arial"/>
          <w:sz w:val="20"/>
          <w:szCs w:val="20"/>
        </w:rPr>
        <w:tab/>
        <w:t>Consiste en comparar el saldo de la cuenta banco que tiene la contabilidad con los registros en nuestra cuenta bancaria. Generalmente los saldos no son iguales, por diversos registros que se realizan en tiempos diferentes.  Entre las diferencias que podemos encontrar se encuentran:</w:t>
      </w:r>
    </w:p>
    <w:p w:rsidR="00C160F0" w:rsidRDefault="00C160F0" w:rsidP="00C160F0">
      <w:pPr>
        <w:pStyle w:val="Default"/>
        <w:numPr>
          <w:ilvl w:val="0"/>
          <w:numId w:val="32"/>
        </w:numPr>
        <w:jc w:val="both"/>
        <w:rPr>
          <w:rFonts w:ascii="Arial" w:hAnsi="Arial" w:cs="Arial"/>
          <w:sz w:val="20"/>
          <w:szCs w:val="20"/>
        </w:rPr>
      </w:pPr>
      <w:r>
        <w:rPr>
          <w:rFonts w:ascii="Arial" w:hAnsi="Arial" w:cs="Arial"/>
          <w:sz w:val="20"/>
          <w:szCs w:val="20"/>
        </w:rPr>
        <w:t>Gastos por talonarios de cheques</w:t>
      </w:r>
    </w:p>
    <w:p w:rsidR="00C160F0" w:rsidRDefault="00C160F0" w:rsidP="00C160F0">
      <w:pPr>
        <w:pStyle w:val="Default"/>
        <w:numPr>
          <w:ilvl w:val="0"/>
          <w:numId w:val="32"/>
        </w:numPr>
        <w:jc w:val="both"/>
        <w:rPr>
          <w:rFonts w:ascii="Arial" w:hAnsi="Arial" w:cs="Arial"/>
          <w:sz w:val="20"/>
          <w:szCs w:val="20"/>
        </w:rPr>
      </w:pPr>
      <w:r>
        <w:rPr>
          <w:rFonts w:ascii="Arial" w:hAnsi="Arial" w:cs="Arial"/>
          <w:sz w:val="20"/>
          <w:szCs w:val="20"/>
        </w:rPr>
        <w:t>Intereses sobre  préstamos</w:t>
      </w:r>
    </w:p>
    <w:p w:rsidR="00C160F0" w:rsidRDefault="00C160F0" w:rsidP="00C160F0">
      <w:pPr>
        <w:pStyle w:val="Default"/>
        <w:numPr>
          <w:ilvl w:val="0"/>
          <w:numId w:val="32"/>
        </w:numPr>
        <w:jc w:val="both"/>
        <w:rPr>
          <w:rFonts w:ascii="Arial" w:hAnsi="Arial" w:cs="Arial"/>
          <w:sz w:val="20"/>
          <w:szCs w:val="20"/>
        </w:rPr>
      </w:pPr>
      <w:r>
        <w:rPr>
          <w:rFonts w:ascii="Arial" w:hAnsi="Arial" w:cs="Arial"/>
          <w:sz w:val="20"/>
          <w:szCs w:val="20"/>
        </w:rPr>
        <w:t>Cuota mensual de préstamos</w:t>
      </w:r>
    </w:p>
    <w:p w:rsidR="00C160F0" w:rsidRDefault="00C160F0" w:rsidP="00C160F0">
      <w:pPr>
        <w:pStyle w:val="Default"/>
        <w:numPr>
          <w:ilvl w:val="0"/>
          <w:numId w:val="32"/>
        </w:numPr>
        <w:jc w:val="both"/>
        <w:rPr>
          <w:rFonts w:ascii="Arial" w:hAnsi="Arial" w:cs="Arial"/>
          <w:sz w:val="20"/>
          <w:szCs w:val="20"/>
        </w:rPr>
      </w:pPr>
      <w:r>
        <w:rPr>
          <w:rFonts w:ascii="Arial" w:hAnsi="Arial" w:cs="Arial"/>
          <w:sz w:val="20"/>
          <w:szCs w:val="20"/>
        </w:rPr>
        <w:t>Cheques girados y no cobrados</w:t>
      </w:r>
    </w:p>
    <w:p w:rsidR="00713B5A" w:rsidRDefault="00035A18" w:rsidP="00035A18">
      <w:pPr>
        <w:pStyle w:val="Default"/>
        <w:jc w:val="center"/>
        <w:rPr>
          <w:b/>
          <w:sz w:val="23"/>
          <w:szCs w:val="23"/>
        </w:rPr>
      </w:pPr>
      <w:r>
        <w:rPr>
          <w:b/>
          <w:sz w:val="23"/>
          <w:szCs w:val="23"/>
        </w:rPr>
        <w:lastRenderedPageBreak/>
        <w:t>Actividad</w:t>
      </w:r>
    </w:p>
    <w:p w:rsidR="00035A18" w:rsidRDefault="00035A18" w:rsidP="00035A18">
      <w:pPr>
        <w:pStyle w:val="Default"/>
        <w:jc w:val="center"/>
        <w:rPr>
          <w:b/>
          <w:sz w:val="23"/>
          <w:szCs w:val="23"/>
        </w:rPr>
      </w:pPr>
    </w:p>
    <w:p w:rsidR="00035A18" w:rsidRDefault="00035A18" w:rsidP="00035A18">
      <w:pPr>
        <w:pStyle w:val="Default"/>
        <w:rPr>
          <w:sz w:val="23"/>
          <w:szCs w:val="23"/>
        </w:rPr>
      </w:pPr>
      <w:r>
        <w:rPr>
          <w:sz w:val="23"/>
          <w:szCs w:val="23"/>
        </w:rPr>
        <w:t>Responde las siguientes preguntas:</w:t>
      </w:r>
    </w:p>
    <w:p w:rsidR="00035A18" w:rsidRDefault="00035A18" w:rsidP="00035A18">
      <w:pPr>
        <w:pStyle w:val="Default"/>
        <w:rPr>
          <w:sz w:val="23"/>
          <w:szCs w:val="23"/>
        </w:rPr>
      </w:pPr>
    </w:p>
    <w:p w:rsidR="00035A18" w:rsidRDefault="00035A18" w:rsidP="00035A18">
      <w:pPr>
        <w:pStyle w:val="Default"/>
        <w:numPr>
          <w:ilvl w:val="0"/>
          <w:numId w:val="33"/>
        </w:numPr>
        <w:rPr>
          <w:sz w:val="23"/>
          <w:szCs w:val="23"/>
        </w:rPr>
      </w:pPr>
      <w:r>
        <w:rPr>
          <w:sz w:val="23"/>
          <w:szCs w:val="23"/>
        </w:rPr>
        <w:t>¿Qué es un ajuste o regularización contable?</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647326" w:rsidRDefault="00035A18" w:rsidP="00647326">
      <w:pPr>
        <w:pStyle w:val="Default"/>
        <w:numPr>
          <w:ilvl w:val="0"/>
          <w:numId w:val="33"/>
        </w:numPr>
        <w:rPr>
          <w:sz w:val="23"/>
          <w:szCs w:val="23"/>
        </w:rPr>
      </w:pPr>
      <w:r>
        <w:rPr>
          <w:sz w:val="23"/>
          <w:szCs w:val="23"/>
        </w:rPr>
        <w:t>¿Por qué se deben realizar ajustes y regularizaciones?</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Pr="00647326" w:rsidRDefault="00647326" w:rsidP="00647326">
      <w:pPr>
        <w:pStyle w:val="Default"/>
        <w:rPr>
          <w:sz w:val="23"/>
          <w:szCs w:val="23"/>
        </w:rPr>
      </w:pPr>
    </w:p>
    <w:p w:rsidR="00035A18" w:rsidRDefault="00035A18" w:rsidP="00035A18">
      <w:pPr>
        <w:pStyle w:val="Default"/>
        <w:numPr>
          <w:ilvl w:val="0"/>
          <w:numId w:val="33"/>
        </w:numPr>
        <w:rPr>
          <w:sz w:val="23"/>
          <w:szCs w:val="23"/>
        </w:rPr>
      </w:pPr>
      <w:r>
        <w:rPr>
          <w:sz w:val="23"/>
          <w:szCs w:val="23"/>
        </w:rPr>
        <w:t>¿Cuándo se deben realizar los ajustes y regularizaciones contables?</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Default="00035A18" w:rsidP="00035A18">
      <w:pPr>
        <w:pStyle w:val="Default"/>
        <w:numPr>
          <w:ilvl w:val="0"/>
          <w:numId w:val="33"/>
        </w:numPr>
        <w:rPr>
          <w:sz w:val="23"/>
          <w:szCs w:val="23"/>
        </w:rPr>
      </w:pPr>
      <w:r>
        <w:rPr>
          <w:sz w:val="23"/>
          <w:szCs w:val="23"/>
        </w:rPr>
        <w:t>Define brevemente con tus palabras</w:t>
      </w:r>
    </w:p>
    <w:p w:rsidR="00647326" w:rsidRDefault="00035A18" w:rsidP="00647326">
      <w:pPr>
        <w:pStyle w:val="Default"/>
        <w:numPr>
          <w:ilvl w:val="0"/>
          <w:numId w:val="34"/>
        </w:numPr>
        <w:rPr>
          <w:sz w:val="23"/>
          <w:szCs w:val="23"/>
        </w:rPr>
      </w:pPr>
      <w:r>
        <w:rPr>
          <w:sz w:val="23"/>
          <w:szCs w:val="23"/>
        </w:rPr>
        <w:t>Gastos anticipados</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P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t>Ingresos anticipados</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t>Deudores incobrables</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t>Depreciación</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t>Amortización</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647326" w:rsidRDefault="00647326" w:rsidP="00647326">
      <w:pPr>
        <w:pStyle w:val="Default"/>
        <w:rPr>
          <w:sz w:val="23"/>
          <w:szCs w:val="23"/>
        </w:rPr>
      </w:pPr>
    </w:p>
    <w:p w:rsid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lastRenderedPageBreak/>
        <w:t>Provisión</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Default="00035A18" w:rsidP="00035A18">
      <w:pPr>
        <w:pStyle w:val="Default"/>
        <w:numPr>
          <w:ilvl w:val="0"/>
          <w:numId w:val="34"/>
        </w:numPr>
        <w:rPr>
          <w:sz w:val="23"/>
          <w:szCs w:val="23"/>
        </w:rPr>
      </w:pPr>
      <w:r>
        <w:rPr>
          <w:sz w:val="23"/>
          <w:szCs w:val="23"/>
        </w:rPr>
        <w:t>Conciliación bancaria</w:t>
      </w:r>
    </w:p>
    <w:tbl>
      <w:tblPr>
        <w:tblStyle w:val="Tablaconcuadrcula"/>
        <w:tblW w:w="0" w:type="auto"/>
        <w:tblLook w:val="04A0"/>
      </w:tblPr>
      <w:tblGrid>
        <w:gridCol w:w="9211"/>
      </w:tblGrid>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r w:rsidR="00647326" w:rsidTr="00647326">
        <w:tc>
          <w:tcPr>
            <w:tcW w:w="9211" w:type="dxa"/>
          </w:tcPr>
          <w:p w:rsidR="00647326" w:rsidRDefault="00647326" w:rsidP="00647326">
            <w:pPr>
              <w:pStyle w:val="Default"/>
              <w:rPr>
                <w:sz w:val="23"/>
                <w:szCs w:val="23"/>
              </w:rPr>
            </w:pPr>
          </w:p>
        </w:tc>
      </w:tr>
    </w:tbl>
    <w:p w:rsidR="00647326" w:rsidRDefault="00647326" w:rsidP="00647326">
      <w:pPr>
        <w:pStyle w:val="Default"/>
        <w:rPr>
          <w:sz w:val="23"/>
          <w:szCs w:val="23"/>
        </w:rPr>
      </w:pPr>
    </w:p>
    <w:p w:rsidR="00035A18" w:rsidRPr="00035A18" w:rsidRDefault="00035A18" w:rsidP="00035A18">
      <w:pPr>
        <w:pStyle w:val="Default"/>
        <w:ind w:left="1080"/>
        <w:rPr>
          <w:sz w:val="23"/>
          <w:szCs w:val="23"/>
        </w:rPr>
      </w:pPr>
    </w:p>
    <w:sectPr w:rsidR="00035A18" w:rsidRPr="00035A18" w:rsidSect="00C46FA4">
      <w:pgSz w:w="11907" w:h="16839" w:code="9"/>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0213"/>
    <w:multiLevelType w:val="hybridMultilevel"/>
    <w:tmpl w:val="015C62DE"/>
    <w:lvl w:ilvl="0" w:tplc="38269C20">
      <w:start w:val="29"/>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F06469"/>
    <w:multiLevelType w:val="hybridMultilevel"/>
    <w:tmpl w:val="0CDCA7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1E49AD"/>
    <w:multiLevelType w:val="multilevel"/>
    <w:tmpl w:val="5076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E7CA2"/>
    <w:multiLevelType w:val="hybridMultilevel"/>
    <w:tmpl w:val="1CBE12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A014887"/>
    <w:multiLevelType w:val="hybridMultilevel"/>
    <w:tmpl w:val="A772387C"/>
    <w:lvl w:ilvl="0" w:tplc="E3AAB04A">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B62452D"/>
    <w:multiLevelType w:val="multilevel"/>
    <w:tmpl w:val="497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B15A05"/>
    <w:multiLevelType w:val="multilevel"/>
    <w:tmpl w:val="9694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80459"/>
    <w:multiLevelType w:val="hybridMultilevel"/>
    <w:tmpl w:val="3AE4A2D4"/>
    <w:lvl w:ilvl="0" w:tplc="2BD614D2">
      <w:start w:val="1"/>
      <w:numFmt w:val="lowerLetter"/>
      <w:lvlText w:val="%1)"/>
      <w:lvlJc w:val="left"/>
      <w:pPr>
        <w:ind w:left="720" w:hanging="360"/>
      </w:pPr>
      <w:rPr>
        <w:rFonts w:eastAsiaTheme="minorHAnsi"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5720F89"/>
    <w:multiLevelType w:val="multilevel"/>
    <w:tmpl w:val="3E80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37002D"/>
    <w:multiLevelType w:val="multilevel"/>
    <w:tmpl w:val="D85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6C1F6F"/>
    <w:multiLevelType w:val="hybridMultilevel"/>
    <w:tmpl w:val="242E7B44"/>
    <w:lvl w:ilvl="0" w:tplc="340A0017">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2FB6B19"/>
    <w:multiLevelType w:val="hybridMultilevel"/>
    <w:tmpl w:val="43FCA49C"/>
    <w:lvl w:ilvl="0" w:tplc="A5AAF73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48814AD8"/>
    <w:multiLevelType w:val="multilevel"/>
    <w:tmpl w:val="E41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423FA"/>
    <w:multiLevelType w:val="multilevel"/>
    <w:tmpl w:val="EC7A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5C54E5"/>
    <w:multiLevelType w:val="multilevel"/>
    <w:tmpl w:val="332A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C324F"/>
    <w:multiLevelType w:val="hybridMultilevel"/>
    <w:tmpl w:val="C646F8B0"/>
    <w:lvl w:ilvl="0" w:tplc="10A4E80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nsid w:val="50313B1F"/>
    <w:multiLevelType w:val="hybridMultilevel"/>
    <w:tmpl w:val="941EE7FC"/>
    <w:lvl w:ilvl="0" w:tplc="286C24A0">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5F0C91"/>
    <w:multiLevelType w:val="hybridMultilevel"/>
    <w:tmpl w:val="ACAA9474"/>
    <w:lvl w:ilvl="0" w:tplc="1B90C5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nsid w:val="53A3586F"/>
    <w:multiLevelType w:val="hybridMultilevel"/>
    <w:tmpl w:val="A2369688"/>
    <w:lvl w:ilvl="0" w:tplc="8000F452">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5C07327"/>
    <w:multiLevelType w:val="multilevel"/>
    <w:tmpl w:val="E044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06E60"/>
    <w:multiLevelType w:val="hybridMultilevel"/>
    <w:tmpl w:val="AEC8D4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8003A65"/>
    <w:multiLevelType w:val="multilevel"/>
    <w:tmpl w:val="F120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A10F6"/>
    <w:multiLevelType w:val="hybridMultilevel"/>
    <w:tmpl w:val="5A027DE8"/>
    <w:lvl w:ilvl="0" w:tplc="C7C8FF1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5C322C92"/>
    <w:multiLevelType w:val="hybridMultilevel"/>
    <w:tmpl w:val="8B54A06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C527F3F"/>
    <w:multiLevelType w:val="hybridMultilevel"/>
    <w:tmpl w:val="1C8A1C66"/>
    <w:lvl w:ilvl="0" w:tplc="92E84770">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0363DBC"/>
    <w:multiLevelType w:val="multilevel"/>
    <w:tmpl w:val="510A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82626"/>
    <w:multiLevelType w:val="multilevel"/>
    <w:tmpl w:val="4DB6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82F87"/>
    <w:multiLevelType w:val="hybridMultilevel"/>
    <w:tmpl w:val="DF1E3E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667733FC"/>
    <w:multiLevelType w:val="hybridMultilevel"/>
    <w:tmpl w:val="4C9EA7A4"/>
    <w:lvl w:ilvl="0" w:tplc="07B6238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9774927"/>
    <w:multiLevelType w:val="hybridMultilevel"/>
    <w:tmpl w:val="DFF09208"/>
    <w:lvl w:ilvl="0" w:tplc="D94A743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20D299E"/>
    <w:multiLevelType w:val="hybridMultilevel"/>
    <w:tmpl w:val="0EBA348A"/>
    <w:lvl w:ilvl="0" w:tplc="4AE0F1E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7539612E"/>
    <w:multiLevelType w:val="multilevel"/>
    <w:tmpl w:val="D944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55781"/>
    <w:multiLevelType w:val="multilevel"/>
    <w:tmpl w:val="96B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D00C4"/>
    <w:multiLevelType w:val="hybridMultilevel"/>
    <w:tmpl w:val="5DB2FCF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6"/>
  </w:num>
  <w:num w:numId="3">
    <w:abstractNumId w:val="19"/>
  </w:num>
  <w:num w:numId="4">
    <w:abstractNumId w:val="8"/>
  </w:num>
  <w:num w:numId="5">
    <w:abstractNumId w:val="12"/>
  </w:num>
  <w:num w:numId="6">
    <w:abstractNumId w:val="14"/>
  </w:num>
  <w:num w:numId="7">
    <w:abstractNumId w:val="26"/>
  </w:num>
  <w:num w:numId="8">
    <w:abstractNumId w:val="24"/>
  </w:num>
  <w:num w:numId="9">
    <w:abstractNumId w:val="18"/>
  </w:num>
  <w:num w:numId="10">
    <w:abstractNumId w:val="7"/>
  </w:num>
  <w:num w:numId="11">
    <w:abstractNumId w:val="32"/>
  </w:num>
  <w:num w:numId="12">
    <w:abstractNumId w:val="21"/>
  </w:num>
  <w:num w:numId="13">
    <w:abstractNumId w:val="13"/>
  </w:num>
  <w:num w:numId="14">
    <w:abstractNumId w:val="31"/>
  </w:num>
  <w:num w:numId="15">
    <w:abstractNumId w:val="10"/>
  </w:num>
  <w:num w:numId="16">
    <w:abstractNumId w:val="3"/>
  </w:num>
  <w:num w:numId="17">
    <w:abstractNumId w:val="28"/>
  </w:num>
  <w:num w:numId="18">
    <w:abstractNumId w:val="33"/>
  </w:num>
  <w:num w:numId="19">
    <w:abstractNumId w:val="20"/>
  </w:num>
  <w:num w:numId="20">
    <w:abstractNumId w:val="11"/>
  </w:num>
  <w:num w:numId="21">
    <w:abstractNumId w:val="29"/>
  </w:num>
  <w:num w:numId="22">
    <w:abstractNumId w:val="27"/>
  </w:num>
  <w:num w:numId="23">
    <w:abstractNumId w:val="22"/>
  </w:num>
  <w:num w:numId="24">
    <w:abstractNumId w:val="16"/>
  </w:num>
  <w:num w:numId="25">
    <w:abstractNumId w:val="30"/>
  </w:num>
  <w:num w:numId="26">
    <w:abstractNumId w:val="17"/>
  </w:num>
  <w:num w:numId="27">
    <w:abstractNumId w:val="23"/>
  </w:num>
  <w:num w:numId="28">
    <w:abstractNumId w:val="0"/>
  </w:num>
  <w:num w:numId="29">
    <w:abstractNumId w:val="5"/>
  </w:num>
  <w:num w:numId="30">
    <w:abstractNumId w:val="2"/>
  </w:num>
  <w:num w:numId="31">
    <w:abstractNumId w:val="25"/>
  </w:num>
  <w:num w:numId="32">
    <w:abstractNumId w:val="4"/>
  </w:num>
  <w:num w:numId="33">
    <w:abstractNumId w:val="1"/>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01D82"/>
    <w:rsid w:val="0002370F"/>
    <w:rsid w:val="00030CB3"/>
    <w:rsid w:val="000311E0"/>
    <w:rsid w:val="00031E79"/>
    <w:rsid w:val="00035A18"/>
    <w:rsid w:val="00056BC4"/>
    <w:rsid w:val="00057F83"/>
    <w:rsid w:val="00062D14"/>
    <w:rsid w:val="00062F6A"/>
    <w:rsid w:val="00071280"/>
    <w:rsid w:val="00075019"/>
    <w:rsid w:val="000779A8"/>
    <w:rsid w:val="00077A92"/>
    <w:rsid w:val="00090E4C"/>
    <w:rsid w:val="00094382"/>
    <w:rsid w:val="00095779"/>
    <w:rsid w:val="0009631D"/>
    <w:rsid w:val="000A01F4"/>
    <w:rsid w:val="000A0AB2"/>
    <w:rsid w:val="000B13CF"/>
    <w:rsid w:val="000D5746"/>
    <w:rsid w:val="000E7988"/>
    <w:rsid w:val="00104EF9"/>
    <w:rsid w:val="00107224"/>
    <w:rsid w:val="00111CE2"/>
    <w:rsid w:val="00125145"/>
    <w:rsid w:val="00147276"/>
    <w:rsid w:val="001504D2"/>
    <w:rsid w:val="0015089E"/>
    <w:rsid w:val="0018401D"/>
    <w:rsid w:val="00187D0B"/>
    <w:rsid w:val="001A6BAC"/>
    <w:rsid w:val="001B1935"/>
    <w:rsid w:val="001B56D0"/>
    <w:rsid w:val="001B758C"/>
    <w:rsid w:val="001C16AF"/>
    <w:rsid w:val="001D5C33"/>
    <w:rsid w:val="002011D0"/>
    <w:rsid w:val="00222219"/>
    <w:rsid w:val="00224277"/>
    <w:rsid w:val="00232F9B"/>
    <w:rsid w:val="00233052"/>
    <w:rsid w:val="00235C3D"/>
    <w:rsid w:val="00252F63"/>
    <w:rsid w:val="00262D16"/>
    <w:rsid w:val="002630F8"/>
    <w:rsid w:val="002635B8"/>
    <w:rsid w:val="002648E8"/>
    <w:rsid w:val="00266795"/>
    <w:rsid w:val="00271259"/>
    <w:rsid w:val="00273EE7"/>
    <w:rsid w:val="002868EB"/>
    <w:rsid w:val="00287868"/>
    <w:rsid w:val="00296D9C"/>
    <w:rsid w:val="002A1426"/>
    <w:rsid w:val="002B56F5"/>
    <w:rsid w:val="002B77F5"/>
    <w:rsid w:val="002D0AB4"/>
    <w:rsid w:val="002D38B4"/>
    <w:rsid w:val="002F0129"/>
    <w:rsid w:val="002F1657"/>
    <w:rsid w:val="002F1777"/>
    <w:rsid w:val="00305773"/>
    <w:rsid w:val="0031081A"/>
    <w:rsid w:val="00314CFC"/>
    <w:rsid w:val="003163FB"/>
    <w:rsid w:val="00321DA0"/>
    <w:rsid w:val="00327072"/>
    <w:rsid w:val="003473A2"/>
    <w:rsid w:val="00366EB6"/>
    <w:rsid w:val="003773A1"/>
    <w:rsid w:val="00382CDF"/>
    <w:rsid w:val="00384BD6"/>
    <w:rsid w:val="00386649"/>
    <w:rsid w:val="003A26FA"/>
    <w:rsid w:val="003A5DE3"/>
    <w:rsid w:val="003B3F55"/>
    <w:rsid w:val="003B60BB"/>
    <w:rsid w:val="003C0FA2"/>
    <w:rsid w:val="003C54DD"/>
    <w:rsid w:val="003C6492"/>
    <w:rsid w:val="003D525E"/>
    <w:rsid w:val="003E2FC6"/>
    <w:rsid w:val="004151B0"/>
    <w:rsid w:val="00425C3E"/>
    <w:rsid w:val="004315DF"/>
    <w:rsid w:val="0043551E"/>
    <w:rsid w:val="00460E5D"/>
    <w:rsid w:val="00467063"/>
    <w:rsid w:val="004906B7"/>
    <w:rsid w:val="004908F3"/>
    <w:rsid w:val="00495232"/>
    <w:rsid w:val="004A32E5"/>
    <w:rsid w:val="004B6D53"/>
    <w:rsid w:val="004C09CC"/>
    <w:rsid w:val="004C1C68"/>
    <w:rsid w:val="004C54AB"/>
    <w:rsid w:val="004C6078"/>
    <w:rsid w:val="004D37F1"/>
    <w:rsid w:val="004E7F8E"/>
    <w:rsid w:val="004F3D40"/>
    <w:rsid w:val="004F7ACA"/>
    <w:rsid w:val="00502FB2"/>
    <w:rsid w:val="00511834"/>
    <w:rsid w:val="00525AE2"/>
    <w:rsid w:val="00526384"/>
    <w:rsid w:val="00545A4F"/>
    <w:rsid w:val="00545A68"/>
    <w:rsid w:val="00546938"/>
    <w:rsid w:val="00554970"/>
    <w:rsid w:val="0056206E"/>
    <w:rsid w:val="005762CB"/>
    <w:rsid w:val="00590D43"/>
    <w:rsid w:val="00592F9D"/>
    <w:rsid w:val="00593B59"/>
    <w:rsid w:val="005A0C14"/>
    <w:rsid w:val="005A3D64"/>
    <w:rsid w:val="005A4A2E"/>
    <w:rsid w:val="005B5491"/>
    <w:rsid w:val="005E1062"/>
    <w:rsid w:val="005F334B"/>
    <w:rsid w:val="005F62A1"/>
    <w:rsid w:val="00610795"/>
    <w:rsid w:val="00614C6B"/>
    <w:rsid w:val="00615408"/>
    <w:rsid w:val="006360B3"/>
    <w:rsid w:val="00643291"/>
    <w:rsid w:val="00646109"/>
    <w:rsid w:val="00647326"/>
    <w:rsid w:val="0065683E"/>
    <w:rsid w:val="0066633C"/>
    <w:rsid w:val="00671117"/>
    <w:rsid w:val="006811DA"/>
    <w:rsid w:val="006A1E5F"/>
    <w:rsid w:val="006C6F2D"/>
    <w:rsid w:val="006D4BB2"/>
    <w:rsid w:val="006D6130"/>
    <w:rsid w:val="006D69B9"/>
    <w:rsid w:val="007072D6"/>
    <w:rsid w:val="00713B5A"/>
    <w:rsid w:val="00713C60"/>
    <w:rsid w:val="007203B2"/>
    <w:rsid w:val="0072249A"/>
    <w:rsid w:val="0072260C"/>
    <w:rsid w:val="0072274E"/>
    <w:rsid w:val="0073422C"/>
    <w:rsid w:val="00740222"/>
    <w:rsid w:val="00757EB0"/>
    <w:rsid w:val="007752F7"/>
    <w:rsid w:val="00777370"/>
    <w:rsid w:val="00780C4C"/>
    <w:rsid w:val="00791E9F"/>
    <w:rsid w:val="00793474"/>
    <w:rsid w:val="007A3246"/>
    <w:rsid w:val="007A633F"/>
    <w:rsid w:val="007B3D04"/>
    <w:rsid w:val="007B677B"/>
    <w:rsid w:val="007B7966"/>
    <w:rsid w:val="007C251E"/>
    <w:rsid w:val="007C30BD"/>
    <w:rsid w:val="007E59EC"/>
    <w:rsid w:val="008209D0"/>
    <w:rsid w:val="00831EED"/>
    <w:rsid w:val="00832749"/>
    <w:rsid w:val="00841260"/>
    <w:rsid w:val="008444E9"/>
    <w:rsid w:val="00852B9B"/>
    <w:rsid w:val="00854ED5"/>
    <w:rsid w:val="0086623C"/>
    <w:rsid w:val="00896774"/>
    <w:rsid w:val="00897391"/>
    <w:rsid w:val="008A7086"/>
    <w:rsid w:val="008B1B16"/>
    <w:rsid w:val="008C0D87"/>
    <w:rsid w:val="008E6D2F"/>
    <w:rsid w:val="008F7B6B"/>
    <w:rsid w:val="0090080C"/>
    <w:rsid w:val="00903164"/>
    <w:rsid w:val="009165A1"/>
    <w:rsid w:val="00916D58"/>
    <w:rsid w:val="00917C16"/>
    <w:rsid w:val="00922E11"/>
    <w:rsid w:val="00926E10"/>
    <w:rsid w:val="00945BB6"/>
    <w:rsid w:val="00974988"/>
    <w:rsid w:val="00982583"/>
    <w:rsid w:val="00986EEC"/>
    <w:rsid w:val="009926F5"/>
    <w:rsid w:val="009A52BE"/>
    <w:rsid w:val="009B6EC4"/>
    <w:rsid w:val="009C6E4D"/>
    <w:rsid w:val="009D42EA"/>
    <w:rsid w:val="009E438A"/>
    <w:rsid w:val="009E52DE"/>
    <w:rsid w:val="00A03B18"/>
    <w:rsid w:val="00A2654F"/>
    <w:rsid w:val="00A30356"/>
    <w:rsid w:val="00A40F14"/>
    <w:rsid w:val="00A579BE"/>
    <w:rsid w:val="00A65981"/>
    <w:rsid w:val="00AA5446"/>
    <w:rsid w:val="00AC33A9"/>
    <w:rsid w:val="00AC409C"/>
    <w:rsid w:val="00AD7E93"/>
    <w:rsid w:val="00B22A0E"/>
    <w:rsid w:val="00B60739"/>
    <w:rsid w:val="00B770CF"/>
    <w:rsid w:val="00B77751"/>
    <w:rsid w:val="00B82453"/>
    <w:rsid w:val="00B87252"/>
    <w:rsid w:val="00BD6F4E"/>
    <w:rsid w:val="00BE1CD3"/>
    <w:rsid w:val="00BF4D92"/>
    <w:rsid w:val="00C160F0"/>
    <w:rsid w:val="00C3322D"/>
    <w:rsid w:val="00C40A47"/>
    <w:rsid w:val="00C41721"/>
    <w:rsid w:val="00C41FD5"/>
    <w:rsid w:val="00C46FA4"/>
    <w:rsid w:val="00C47FC1"/>
    <w:rsid w:val="00C947FD"/>
    <w:rsid w:val="00C94D38"/>
    <w:rsid w:val="00CB64BE"/>
    <w:rsid w:val="00CC6CAF"/>
    <w:rsid w:val="00CD402A"/>
    <w:rsid w:val="00CD6253"/>
    <w:rsid w:val="00CE0AE8"/>
    <w:rsid w:val="00CE6BE2"/>
    <w:rsid w:val="00CF4A48"/>
    <w:rsid w:val="00D236FD"/>
    <w:rsid w:val="00D25B7E"/>
    <w:rsid w:val="00D25E51"/>
    <w:rsid w:val="00D33913"/>
    <w:rsid w:val="00D5449F"/>
    <w:rsid w:val="00D66ADC"/>
    <w:rsid w:val="00D70A98"/>
    <w:rsid w:val="00D75D91"/>
    <w:rsid w:val="00D813DF"/>
    <w:rsid w:val="00DB52A1"/>
    <w:rsid w:val="00DB5E7E"/>
    <w:rsid w:val="00DD6F07"/>
    <w:rsid w:val="00E040ED"/>
    <w:rsid w:val="00E113B6"/>
    <w:rsid w:val="00E37D22"/>
    <w:rsid w:val="00E46A12"/>
    <w:rsid w:val="00E61EE7"/>
    <w:rsid w:val="00E70DE4"/>
    <w:rsid w:val="00EC6011"/>
    <w:rsid w:val="00ED416C"/>
    <w:rsid w:val="00F04FB8"/>
    <w:rsid w:val="00F0710F"/>
    <w:rsid w:val="00F5031B"/>
    <w:rsid w:val="00F55DBB"/>
    <w:rsid w:val="00F719F9"/>
    <w:rsid w:val="00F9138E"/>
    <w:rsid w:val="00FB4757"/>
    <w:rsid w:val="00FC040B"/>
    <w:rsid w:val="00FC540F"/>
    <w:rsid w:val="00FD626A"/>
    <w:rsid w:val="00FE1D55"/>
    <w:rsid w:val="00FF1E7F"/>
    <w:rsid w:val="00FF5F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2BE"/>
  </w:style>
  <w:style w:type="paragraph" w:styleId="Ttulo2">
    <w:name w:val="heading 2"/>
    <w:basedOn w:val="Normal"/>
    <w:link w:val="Ttulo2Car"/>
    <w:uiPriority w:val="9"/>
    <w:qFormat/>
    <w:rsid w:val="008F7B6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8F7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e24kjd">
    <w:name w:val="e24kjd"/>
    <w:basedOn w:val="Fuentedeprrafopredeter"/>
    <w:rsid w:val="004C09CC"/>
  </w:style>
  <w:style w:type="character" w:customStyle="1" w:styleId="Ttulo2Car">
    <w:name w:val="Título 2 Car"/>
    <w:basedOn w:val="Fuentedeprrafopredeter"/>
    <w:link w:val="Ttulo2"/>
    <w:uiPriority w:val="9"/>
    <w:rsid w:val="008F7B6B"/>
    <w:rPr>
      <w:rFonts w:ascii="Times New Roman" w:eastAsia="Times New Roman" w:hAnsi="Times New Roman" w:cs="Times New Roman"/>
      <w:b/>
      <w:bCs/>
      <w:sz w:val="36"/>
      <w:szCs w:val="36"/>
      <w:lang w:eastAsia="es-CL"/>
    </w:rPr>
  </w:style>
  <w:style w:type="paragraph" w:styleId="NormalWeb">
    <w:name w:val="Normal (Web)"/>
    <w:basedOn w:val="Normal"/>
    <w:uiPriority w:val="99"/>
    <w:unhideWhenUsed/>
    <w:rsid w:val="008F7B6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F7B6B"/>
    <w:rPr>
      <w:i/>
      <w:iCs/>
    </w:rPr>
  </w:style>
  <w:style w:type="character" w:customStyle="1" w:styleId="Ttulo3Car">
    <w:name w:val="Título 3 Car"/>
    <w:basedOn w:val="Fuentedeprrafopredeter"/>
    <w:link w:val="Ttulo3"/>
    <w:uiPriority w:val="9"/>
    <w:semiHidden/>
    <w:rsid w:val="008F7B6B"/>
    <w:rPr>
      <w:rFonts w:asciiTheme="majorHAnsi" w:eastAsiaTheme="majorEastAsia" w:hAnsiTheme="majorHAnsi" w:cstheme="majorBidi"/>
      <w:b/>
      <w:bCs/>
      <w:color w:val="4F81BD" w:themeColor="accent1"/>
    </w:rPr>
  </w:style>
  <w:style w:type="paragraph" w:styleId="Sinespaciado">
    <w:name w:val="No Spacing"/>
    <w:uiPriority w:val="1"/>
    <w:qFormat/>
    <w:rsid w:val="00545A4F"/>
    <w:pPr>
      <w:spacing w:after="0" w:line="240" w:lineRule="auto"/>
    </w:pPr>
  </w:style>
  <w:style w:type="character" w:styleId="Textoennegrita">
    <w:name w:val="Strong"/>
    <w:basedOn w:val="Fuentedeprrafopredeter"/>
    <w:uiPriority w:val="22"/>
    <w:qFormat/>
    <w:rsid w:val="0072274E"/>
    <w:rPr>
      <w:b/>
      <w:bCs/>
    </w:rPr>
  </w:style>
  <w:style w:type="paragraph" w:styleId="Prrafodelista">
    <w:name w:val="List Paragraph"/>
    <w:basedOn w:val="Normal"/>
    <w:uiPriority w:val="34"/>
    <w:qFormat/>
    <w:rsid w:val="00F9138E"/>
    <w:pPr>
      <w:ind w:left="720"/>
      <w:contextualSpacing/>
    </w:pPr>
  </w:style>
  <w:style w:type="table" w:styleId="Tablaconcuadrcula">
    <w:name w:val="Table Grid"/>
    <w:basedOn w:val="Tablanormal"/>
    <w:uiPriority w:val="59"/>
    <w:rsid w:val="00866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B13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1006742">
      <w:bodyDiv w:val="1"/>
      <w:marLeft w:val="0"/>
      <w:marRight w:val="0"/>
      <w:marTop w:val="0"/>
      <w:marBottom w:val="0"/>
      <w:divBdr>
        <w:top w:val="none" w:sz="0" w:space="0" w:color="auto"/>
        <w:left w:val="none" w:sz="0" w:space="0" w:color="auto"/>
        <w:bottom w:val="none" w:sz="0" w:space="0" w:color="auto"/>
        <w:right w:val="none" w:sz="0" w:space="0" w:color="auto"/>
      </w:divBdr>
    </w:div>
    <w:div w:id="160700195">
      <w:bodyDiv w:val="1"/>
      <w:marLeft w:val="0"/>
      <w:marRight w:val="0"/>
      <w:marTop w:val="0"/>
      <w:marBottom w:val="0"/>
      <w:divBdr>
        <w:top w:val="none" w:sz="0" w:space="0" w:color="auto"/>
        <w:left w:val="none" w:sz="0" w:space="0" w:color="auto"/>
        <w:bottom w:val="none" w:sz="0" w:space="0" w:color="auto"/>
        <w:right w:val="none" w:sz="0" w:space="0" w:color="auto"/>
      </w:divBdr>
    </w:div>
    <w:div w:id="175965421">
      <w:bodyDiv w:val="1"/>
      <w:marLeft w:val="0"/>
      <w:marRight w:val="0"/>
      <w:marTop w:val="0"/>
      <w:marBottom w:val="0"/>
      <w:divBdr>
        <w:top w:val="none" w:sz="0" w:space="0" w:color="auto"/>
        <w:left w:val="none" w:sz="0" w:space="0" w:color="auto"/>
        <w:bottom w:val="none" w:sz="0" w:space="0" w:color="auto"/>
        <w:right w:val="none" w:sz="0" w:space="0" w:color="auto"/>
      </w:divBdr>
    </w:div>
    <w:div w:id="189759359">
      <w:bodyDiv w:val="1"/>
      <w:marLeft w:val="0"/>
      <w:marRight w:val="0"/>
      <w:marTop w:val="0"/>
      <w:marBottom w:val="0"/>
      <w:divBdr>
        <w:top w:val="none" w:sz="0" w:space="0" w:color="auto"/>
        <w:left w:val="none" w:sz="0" w:space="0" w:color="auto"/>
        <w:bottom w:val="none" w:sz="0" w:space="0" w:color="auto"/>
        <w:right w:val="none" w:sz="0" w:space="0" w:color="auto"/>
      </w:divBdr>
    </w:div>
    <w:div w:id="376124732">
      <w:bodyDiv w:val="1"/>
      <w:marLeft w:val="0"/>
      <w:marRight w:val="0"/>
      <w:marTop w:val="0"/>
      <w:marBottom w:val="0"/>
      <w:divBdr>
        <w:top w:val="none" w:sz="0" w:space="0" w:color="auto"/>
        <w:left w:val="none" w:sz="0" w:space="0" w:color="auto"/>
        <w:bottom w:val="none" w:sz="0" w:space="0" w:color="auto"/>
        <w:right w:val="none" w:sz="0" w:space="0" w:color="auto"/>
      </w:divBdr>
    </w:div>
    <w:div w:id="425002036">
      <w:bodyDiv w:val="1"/>
      <w:marLeft w:val="0"/>
      <w:marRight w:val="0"/>
      <w:marTop w:val="0"/>
      <w:marBottom w:val="0"/>
      <w:divBdr>
        <w:top w:val="none" w:sz="0" w:space="0" w:color="auto"/>
        <w:left w:val="none" w:sz="0" w:space="0" w:color="auto"/>
        <w:bottom w:val="none" w:sz="0" w:space="0" w:color="auto"/>
        <w:right w:val="none" w:sz="0" w:space="0" w:color="auto"/>
      </w:divBdr>
      <w:divsChild>
        <w:div w:id="1675064508">
          <w:marLeft w:val="0"/>
          <w:marRight w:val="0"/>
          <w:marTop w:val="0"/>
          <w:marBottom w:val="0"/>
          <w:divBdr>
            <w:top w:val="single" w:sz="6" w:space="7" w:color="E5E5E5"/>
            <w:left w:val="none" w:sz="0" w:space="0" w:color="auto"/>
            <w:bottom w:val="none" w:sz="0" w:space="0" w:color="auto"/>
            <w:right w:val="none" w:sz="0" w:space="0" w:color="auto"/>
          </w:divBdr>
        </w:div>
        <w:div w:id="891504632">
          <w:marLeft w:val="0"/>
          <w:marRight w:val="0"/>
          <w:marTop w:val="0"/>
          <w:marBottom w:val="0"/>
          <w:divBdr>
            <w:top w:val="none" w:sz="0" w:space="0" w:color="auto"/>
            <w:left w:val="none" w:sz="0" w:space="0" w:color="auto"/>
            <w:bottom w:val="none" w:sz="0" w:space="0" w:color="auto"/>
            <w:right w:val="none" w:sz="0" w:space="0" w:color="auto"/>
          </w:divBdr>
          <w:divsChild>
            <w:div w:id="439103412">
              <w:marLeft w:val="0"/>
              <w:marRight w:val="0"/>
              <w:marTop w:val="0"/>
              <w:marBottom w:val="0"/>
              <w:divBdr>
                <w:top w:val="none" w:sz="0" w:space="0" w:color="auto"/>
                <w:left w:val="none" w:sz="0" w:space="0" w:color="auto"/>
                <w:bottom w:val="none" w:sz="0" w:space="0" w:color="auto"/>
                <w:right w:val="none" w:sz="0" w:space="0" w:color="auto"/>
              </w:divBdr>
              <w:divsChild>
                <w:div w:id="1487359919">
                  <w:marLeft w:val="0"/>
                  <w:marRight w:val="0"/>
                  <w:marTop w:val="0"/>
                  <w:marBottom w:val="0"/>
                  <w:divBdr>
                    <w:top w:val="none" w:sz="0" w:space="0" w:color="auto"/>
                    <w:left w:val="none" w:sz="0" w:space="0" w:color="auto"/>
                    <w:bottom w:val="none" w:sz="0" w:space="0" w:color="auto"/>
                    <w:right w:val="none" w:sz="0" w:space="0" w:color="auto"/>
                  </w:divBdr>
                  <w:divsChild>
                    <w:div w:id="2082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25610">
      <w:bodyDiv w:val="1"/>
      <w:marLeft w:val="0"/>
      <w:marRight w:val="0"/>
      <w:marTop w:val="0"/>
      <w:marBottom w:val="0"/>
      <w:divBdr>
        <w:top w:val="none" w:sz="0" w:space="0" w:color="auto"/>
        <w:left w:val="none" w:sz="0" w:space="0" w:color="auto"/>
        <w:bottom w:val="none" w:sz="0" w:space="0" w:color="auto"/>
        <w:right w:val="none" w:sz="0" w:space="0" w:color="auto"/>
      </w:divBdr>
    </w:div>
    <w:div w:id="671491505">
      <w:bodyDiv w:val="1"/>
      <w:marLeft w:val="0"/>
      <w:marRight w:val="0"/>
      <w:marTop w:val="0"/>
      <w:marBottom w:val="0"/>
      <w:divBdr>
        <w:top w:val="none" w:sz="0" w:space="0" w:color="auto"/>
        <w:left w:val="none" w:sz="0" w:space="0" w:color="auto"/>
        <w:bottom w:val="none" w:sz="0" w:space="0" w:color="auto"/>
        <w:right w:val="none" w:sz="0" w:space="0" w:color="auto"/>
      </w:divBdr>
    </w:div>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729500749">
      <w:bodyDiv w:val="1"/>
      <w:marLeft w:val="0"/>
      <w:marRight w:val="0"/>
      <w:marTop w:val="0"/>
      <w:marBottom w:val="0"/>
      <w:divBdr>
        <w:top w:val="none" w:sz="0" w:space="0" w:color="auto"/>
        <w:left w:val="none" w:sz="0" w:space="0" w:color="auto"/>
        <w:bottom w:val="none" w:sz="0" w:space="0" w:color="auto"/>
        <w:right w:val="none" w:sz="0" w:space="0" w:color="auto"/>
      </w:divBdr>
    </w:div>
    <w:div w:id="1066145142">
      <w:bodyDiv w:val="1"/>
      <w:marLeft w:val="0"/>
      <w:marRight w:val="0"/>
      <w:marTop w:val="0"/>
      <w:marBottom w:val="0"/>
      <w:divBdr>
        <w:top w:val="none" w:sz="0" w:space="0" w:color="auto"/>
        <w:left w:val="none" w:sz="0" w:space="0" w:color="auto"/>
        <w:bottom w:val="none" w:sz="0" w:space="0" w:color="auto"/>
        <w:right w:val="none" w:sz="0" w:space="0" w:color="auto"/>
      </w:divBdr>
    </w:div>
    <w:div w:id="1080251382">
      <w:bodyDiv w:val="1"/>
      <w:marLeft w:val="0"/>
      <w:marRight w:val="0"/>
      <w:marTop w:val="0"/>
      <w:marBottom w:val="0"/>
      <w:divBdr>
        <w:top w:val="none" w:sz="0" w:space="0" w:color="auto"/>
        <w:left w:val="none" w:sz="0" w:space="0" w:color="auto"/>
        <w:bottom w:val="none" w:sz="0" w:space="0" w:color="auto"/>
        <w:right w:val="none" w:sz="0" w:space="0" w:color="auto"/>
      </w:divBdr>
    </w:div>
    <w:div w:id="1268272941">
      <w:bodyDiv w:val="1"/>
      <w:marLeft w:val="0"/>
      <w:marRight w:val="0"/>
      <w:marTop w:val="0"/>
      <w:marBottom w:val="0"/>
      <w:divBdr>
        <w:top w:val="none" w:sz="0" w:space="0" w:color="auto"/>
        <w:left w:val="none" w:sz="0" w:space="0" w:color="auto"/>
        <w:bottom w:val="none" w:sz="0" w:space="0" w:color="auto"/>
        <w:right w:val="none" w:sz="0" w:space="0" w:color="auto"/>
      </w:divBdr>
    </w:div>
    <w:div w:id="1293901686">
      <w:bodyDiv w:val="1"/>
      <w:marLeft w:val="0"/>
      <w:marRight w:val="0"/>
      <w:marTop w:val="0"/>
      <w:marBottom w:val="0"/>
      <w:divBdr>
        <w:top w:val="none" w:sz="0" w:space="0" w:color="auto"/>
        <w:left w:val="none" w:sz="0" w:space="0" w:color="auto"/>
        <w:bottom w:val="none" w:sz="0" w:space="0" w:color="auto"/>
        <w:right w:val="none" w:sz="0" w:space="0" w:color="auto"/>
      </w:divBdr>
    </w:div>
    <w:div w:id="1427265868">
      <w:bodyDiv w:val="1"/>
      <w:marLeft w:val="0"/>
      <w:marRight w:val="0"/>
      <w:marTop w:val="0"/>
      <w:marBottom w:val="0"/>
      <w:divBdr>
        <w:top w:val="none" w:sz="0" w:space="0" w:color="auto"/>
        <w:left w:val="none" w:sz="0" w:space="0" w:color="auto"/>
        <w:bottom w:val="none" w:sz="0" w:space="0" w:color="auto"/>
        <w:right w:val="none" w:sz="0" w:space="0" w:color="auto"/>
      </w:divBdr>
    </w:div>
    <w:div w:id="1430153602">
      <w:bodyDiv w:val="1"/>
      <w:marLeft w:val="0"/>
      <w:marRight w:val="0"/>
      <w:marTop w:val="0"/>
      <w:marBottom w:val="0"/>
      <w:divBdr>
        <w:top w:val="none" w:sz="0" w:space="0" w:color="auto"/>
        <w:left w:val="none" w:sz="0" w:space="0" w:color="auto"/>
        <w:bottom w:val="none" w:sz="0" w:space="0" w:color="auto"/>
        <w:right w:val="none" w:sz="0" w:space="0" w:color="auto"/>
      </w:divBdr>
    </w:div>
    <w:div w:id="1548370898">
      <w:bodyDiv w:val="1"/>
      <w:marLeft w:val="0"/>
      <w:marRight w:val="0"/>
      <w:marTop w:val="0"/>
      <w:marBottom w:val="0"/>
      <w:divBdr>
        <w:top w:val="none" w:sz="0" w:space="0" w:color="auto"/>
        <w:left w:val="none" w:sz="0" w:space="0" w:color="auto"/>
        <w:bottom w:val="none" w:sz="0" w:space="0" w:color="auto"/>
        <w:right w:val="none" w:sz="0" w:space="0" w:color="auto"/>
      </w:divBdr>
    </w:div>
    <w:div w:id="1571845553">
      <w:bodyDiv w:val="1"/>
      <w:marLeft w:val="0"/>
      <w:marRight w:val="0"/>
      <w:marTop w:val="0"/>
      <w:marBottom w:val="0"/>
      <w:divBdr>
        <w:top w:val="none" w:sz="0" w:space="0" w:color="auto"/>
        <w:left w:val="none" w:sz="0" w:space="0" w:color="auto"/>
        <w:bottom w:val="none" w:sz="0" w:space="0" w:color="auto"/>
        <w:right w:val="none" w:sz="0" w:space="0" w:color="auto"/>
      </w:divBdr>
    </w:div>
    <w:div w:id="1630359067">
      <w:bodyDiv w:val="1"/>
      <w:marLeft w:val="0"/>
      <w:marRight w:val="0"/>
      <w:marTop w:val="0"/>
      <w:marBottom w:val="0"/>
      <w:divBdr>
        <w:top w:val="none" w:sz="0" w:space="0" w:color="auto"/>
        <w:left w:val="none" w:sz="0" w:space="0" w:color="auto"/>
        <w:bottom w:val="none" w:sz="0" w:space="0" w:color="auto"/>
        <w:right w:val="none" w:sz="0" w:space="0" w:color="auto"/>
      </w:divBdr>
    </w:div>
    <w:div w:id="1660034713">
      <w:bodyDiv w:val="1"/>
      <w:marLeft w:val="0"/>
      <w:marRight w:val="0"/>
      <w:marTop w:val="0"/>
      <w:marBottom w:val="0"/>
      <w:divBdr>
        <w:top w:val="none" w:sz="0" w:space="0" w:color="auto"/>
        <w:left w:val="none" w:sz="0" w:space="0" w:color="auto"/>
        <w:bottom w:val="none" w:sz="0" w:space="0" w:color="auto"/>
        <w:right w:val="none" w:sz="0" w:space="0" w:color="auto"/>
      </w:divBdr>
    </w:div>
    <w:div w:id="1678070607">
      <w:bodyDiv w:val="1"/>
      <w:marLeft w:val="0"/>
      <w:marRight w:val="0"/>
      <w:marTop w:val="0"/>
      <w:marBottom w:val="0"/>
      <w:divBdr>
        <w:top w:val="none" w:sz="0" w:space="0" w:color="auto"/>
        <w:left w:val="none" w:sz="0" w:space="0" w:color="auto"/>
        <w:bottom w:val="none" w:sz="0" w:space="0" w:color="auto"/>
        <w:right w:val="none" w:sz="0" w:space="0" w:color="auto"/>
      </w:divBdr>
    </w:div>
    <w:div w:id="1892617031">
      <w:bodyDiv w:val="1"/>
      <w:marLeft w:val="0"/>
      <w:marRight w:val="0"/>
      <w:marTop w:val="0"/>
      <w:marBottom w:val="0"/>
      <w:divBdr>
        <w:top w:val="none" w:sz="0" w:space="0" w:color="auto"/>
        <w:left w:val="none" w:sz="0" w:space="0" w:color="auto"/>
        <w:bottom w:val="none" w:sz="0" w:space="0" w:color="auto"/>
        <w:right w:val="none" w:sz="0" w:space="0" w:color="auto"/>
      </w:divBdr>
    </w:div>
    <w:div w:id="1963028394">
      <w:bodyDiv w:val="1"/>
      <w:marLeft w:val="0"/>
      <w:marRight w:val="0"/>
      <w:marTop w:val="0"/>
      <w:marBottom w:val="0"/>
      <w:divBdr>
        <w:top w:val="none" w:sz="0" w:space="0" w:color="auto"/>
        <w:left w:val="none" w:sz="0" w:space="0" w:color="auto"/>
        <w:bottom w:val="none" w:sz="0" w:space="0" w:color="auto"/>
        <w:right w:val="none" w:sz="0" w:space="0" w:color="auto"/>
      </w:divBdr>
    </w:div>
    <w:div w:id="2039353839">
      <w:bodyDiv w:val="1"/>
      <w:marLeft w:val="0"/>
      <w:marRight w:val="0"/>
      <w:marTop w:val="0"/>
      <w:marBottom w:val="0"/>
      <w:divBdr>
        <w:top w:val="none" w:sz="0" w:space="0" w:color="auto"/>
        <w:left w:val="none" w:sz="0" w:space="0" w:color="auto"/>
        <w:bottom w:val="none" w:sz="0" w:space="0" w:color="auto"/>
        <w:right w:val="none" w:sz="0" w:space="0" w:color="auto"/>
      </w:divBdr>
    </w:div>
    <w:div w:id="209212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9EAE-6752-48C0-8532-A9952969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4</cp:revision>
  <dcterms:created xsi:type="dcterms:W3CDTF">2020-06-25T15:19:00Z</dcterms:created>
  <dcterms:modified xsi:type="dcterms:W3CDTF">2020-06-25T20:44:00Z</dcterms:modified>
</cp:coreProperties>
</file>