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11" w:rsidRDefault="00D57611" w:rsidP="00D57611">
      <w:pPr>
        <w:jc w:val="both"/>
        <w:rPr>
          <w:rFonts w:ascii="Comic Sans MS" w:hAnsi="Comic Sans MS" w:cs="Arial"/>
          <w:color w:val="000000"/>
          <w:sz w:val="20"/>
          <w:szCs w:val="20"/>
          <w:lang w:val="es-CL"/>
        </w:rPr>
      </w:pPr>
      <w:r>
        <w:rPr>
          <w:noProof/>
          <w:lang w:eastAsia="es-ES"/>
        </w:rPr>
        <w:drawing>
          <wp:anchor distT="0" distB="0" distL="114300" distR="114300" simplePos="0" relativeHeight="251660288" behindDoc="1" locked="0" layoutInCell="1" allowOverlap="1">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525" cy="885825"/>
                    </a:xfrm>
                    <a:prstGeom prst="rect">
                      <a:avLst/>
                    </a:prstGeom>
                    <a:noFill/>
                    <a:ln>
                      <a:noFill/>
                    </a:ln>
                  </pic:spPr>
                </pic:pic>
              </a:graphicData>
            </a:graphic>
          </wp:anchor>
        </w:drawing>
      </w: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D57611" w:rsidRPr="00441DED" w:rsidRDefault="00D57611" w:rsidP="008223A0">
      <w:pPr>
        <w:ind w:left="2832" w:firstLine="708"/>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rsidR="00D57611" w:rsidRPr="00441DED" w:rsidRDefault="0093633C" w:rsidP="00D57611">
      <w:pPr>
        <w:jc w:val="center"/>
        <w:rPr>
          <w:rFonts w:ascii="Arial" w:eastAsia="Times New Roman" w:hAnsi="Arial" w:cs="Arial"/>
          <w:b/>
          <w:sz w:val="20"/>
          <w:szCs w:val="20"/>
          <w:lang w:eastAsia="es-ES"/>
        </w:rPr>
      </w:pPr>
      <w:r w:rsidRPr="0093633C">
        <w:rPr>
          <w:noProof/>
          <w:lang w:val="es-CL" w:eastAsia="es-CL"/>
        </w:rPr>
        <w:pict>
          <v:roundrect id="AutoShape 2" o:spid="_x0000_s1026" style="position:absolute;left:0;text-align:left;margin-left:.75pt;margin-top:9.55pt;width:549pt;height:168.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">
            <v:textbox>
              <w:txbxContent>
                <w:p w:rsidR="00923E44" w:rsidRDefault="00876E8F" w:rsidP="00D57611">
                  <w:pPr>
                    <w:jc w:val="center"/>
                    <w:rPr>
                      <w:rFonts w:ascii="Arial" w:hAnsi="Arial" w:cs="Arial"/>
                      <w:b/>
                      <w:sz w:val="20"/>
                      <w:szCs w:val="20"/>
                      <w:u w:val="single"/>
                    </w:rPr>
                  </w:pPr>
                  <w:r>
                    <w:rPr>
                      <w:rFonts w:ascii="Arial" w:hAnsi="Arial" w:cs="Arial"/>
                      <w:b/>
                      <w:sz w:val="20"/>
                      <w:szCs w:val="20"/>
                      <w:u w:val="single"/>
                    </w:rPr>
                    <w:t>Guía n°3</w:t>
                  </w:r>
                  <w:r w:rsidR="002210A4">
                    <w:rPr>
                      <w:rFonts w:ascii="Arial" w:hAnsi="Arial" w:cs="Arial"/>
                      <w:b/>
                      <w:sz w:val="20"/>
                      <w:szCs w:val="20"/>
                      <w:u w:val="single"/>
                    </w:rPr>
                    <w:t xml:space="preserve">. </w:t>
                  </w:r>
                  <w:r w:rsidR="00CE7DB7">
                    <w:rPr>
                      <w:rFonts w:ascii="Arial" w:hAnsi="Arial" w:cs="Arial"/>
                      <w:b/>
                      <w:sz w:val="20"/>
                      <w:szCs w:val="20"/>
                      <w:u w:val="single"/>
                    </w:rPr>
                    <w:t>Perspectivas sobre la ciudadanía</w:t>
                  </w:r>
                </w:p>
                <w:p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rsidR="00923E44" w:rsidRDefault="00923E44" w:rsidP="00D57611">
                  <w:pPr>
                    <w:jc w:val="both"/>
                    <w:rPr>
                      <w:rFonts w:ascii="Arial" w:hAnsi="Arial" w:cs="Arial"/>
                      <w:sz w:val="20"/>
                      <w:szCs w:val="20"/>
                    </w:rPr>
                  </w:pPr>
                  <w:r>
                    <w:rPr>
                      <w:rFonts w:ascii="Arial" w:hAnsi="Arial" w:cs="Arial"/>
                      <w:sz w:val="20"/>
                      <w:szCs w:val="20"/>
                    </w:rPr>
                    <w:t xml:space="preserve">Objetivos: </w:t>
                  </w:r>
                </w:p>
                <w:p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1 </w:t>
                  </w:r>
                  <w:r w:rsidRPr="002210A4">
                    <w:rPr>
                      <w:rFonts w:asciiTheme="minorHAnsi" w:hAnsiTheme="minorHAnsi" w:cstheme="minorHAnsi"/>
                      <w:sz w:val="22"/>
                      <w:szCs w:val="22"/>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p w:rsidR="002210A4" w:rsidRPr="002210A4" w:rsidRDefault="002210A4" w:rsidP="002210A4">
                  <w:pPr>
                    <w:jc w:val="both"/>
                    <w:rPr>
                      <w:rFonts w:asciiTheme="minorHAnsi" w:hAnsiTheme="minorHAnsi" w:cstheme="minorHAnsi"/>
                      <w:sz w:val="20"/>
                      <w:szCs w:val="20"/>
                    </w:rPr>
                  </w:pPr>
                  <w:r w:rsidRPr="002210A4">
                    <w:rPr>
                      <w:rFonts w:asciiTheme="minorHAnsi" w:hAnsiTheme="minorHAnsi" w:cstheme="minorHAnsi"/>
                      <w:b/>
                      <w:bCs/>
                      <w:sz w:val="22"/>
                      <w:szCs w:val="22"/>
                    </w:rPr>
                    <w:t xml:space="preserve">OA 6 </w:t>
                  </w:r>
                  <w:r w:rsidRPr="002210A4">
                    <w:rPr>
                      <w:rFonts w:asciiTheme="minorHAnsi" w:hAnsiTheme="minorHAnsi" w:cstheme="minorHAnsi"/>
                      <w:sz w:val="22"/>
                      <w:szCs w:val="22"/>
                    </w:rPr>
                    <w:t xml:space="preserve">Reflexionar personal y grupalmente sobre diversas formas de participación y su aporte al fortalecimiento del bien común, considerando experiencias personales, fenómenos sociales contemporáneos y las perspectivas del republicanismo, el liberalismo, y el comunitarismo. </w:t>
                  </w:r>
                </w:p>
              </w:txbxContent>
            </v:textbox>
          </v:roundrect>
        </w:pic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7044BB">
      <w:pPr>
        <w:rPr>
          <w:rFonts w:ascii="Arial" w:eastAsia="Times New Roman" w:hAnsi="Arial" w:cs="Arial"/>
          <w:sz w:val="20"/>
          <w:szCs w:val="20"/>
          <w:lang w:eastAsia="es-ES"/>
        </w:rPr>
      </w:pPr>
    </w:p>
    <w:p w:rsidR="00D57611" w:rsidRDefault="00D57611"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Pr="002210A4" w:rsidRDefault="002210A4" w:rsidP="007044BB">
      <w:pPr>
        <w:rPr>
          <w:rFonts w:ascii="Arial" w:eastAsia="Times New Roman" w:hAnsi="Arial" w:cs="Arial"/>
          <w:b/>
          <w:sz w:val="20"/>
          <w:szCs w:val="20"/>
          <w:lang w:eastAsia="es-ES"/>
        </w:rPr>
      </w:pPr>
    </w:p>
    <w:p w:rsidR="00876E8F" w:rsidRPr="00876E8F" w:rsidRDefault="002210A4" w:rsidP="006777CC">
      <w:pPr>
        <w:pStyle w:val="Prrafodelista"/>
        <w:numPr>
          <w:ilvl w:val="0"/>
          <w:numId w:val="21"/>
        </w:numPr>
        <w:rPr>
          <w:rFonts w:ascii="Arial" w:eastAsia="Times New Roman" w:hAnsi="Arial" w:cs="Arial"/>
          <w:sz w:val="20"/>
          <w:szCs w:val="20"/>
          <w:lang w:eastAsia="es-ES"/>
        </w:rPr>
      </w:pPr>
      <w:r w:rsidRPr="00876E8F">
        <w:rPr>
          <w:rFonts w:ascii="Arial" w:eastAsia="Times New Roman" w:hAnsi="Arial" w:cs="Arial"/>
          <w:b/>
          <w:sz w:val="20"/>
          <w:szCs w:val="20"/>
          <w:lang w:eastAsia="es-ES"/>
        </w:rPr>
        <w:t xml:space="preserve">Lectura </w:t>
      </w:r>
    </w:p>
    <w:p w:rsidR="002210A4" w:rsidRPr="00876E8F" w:rsidRDefault="00CE7DB7" w:rsidP="00876E8F">
      <w:pPr>
        <w:pStyle w:val="Prrafodelista"/>
        <w:ind w:left="1080"/>
        <w:rPr>
          <w:rFonts w:ascii="Arial" w:eastAsia="Times New Roman" w:hAnsi="Arial" w:cs="Arial"/>
          <w:sz w:val="20"/>
          <w:szCs w:val="20"/>
          <w:lang w:eastAsia="es-ES"/>
        </w:rPr>
      </w:pPr>
      <w:r w:rsidRPr="00876E8F">
        <w:rPr>
          <w:rFonts w:ascii="Arial" w:eastAsia="Times New Roman" w:hAnsi="Arial" w:cs="Arial"/>
          <w:sz w:val="20"/>
          <w:szCs w:val="20"/>
          <w:lang w:eastAsia="es-ES"/>
        </w:rPr>
        <w:t>Le</w:t>
      </w:r>
      <w:r w:rsidR="00876E8F">
        <w:rPr>
          <w:rFonts w:ascii="Arial" w:eastAsia="Times New Roman" w:hAnsi="Arial" w:cs="Arial"/>
          <w:sz w:val="20"/>
          <w:szCs w:val="20"/>
          <w:lang w:eastAsia="es-ES"/>
        </w:rPr>
        <w:t>e</w:t>
      </w:r>
      <w:bookmarkStart w:id="0" w:name="_GoBack"/>
      <w:bookmarkEnd w:id="0"/>
      <w:r w:rsidRPr="00876E8F">
        <w:rPr>
          <w:rFonts w:ascii="Arial" w:eastAsia="Times New Roman" w:hAnsi="Arial" w:cs="Arial"/>
          <w:sz w:val="20"/>
          <w:szCs w:val="20"/>
          <w:lang w:eastAsia="es-ES"/>
        </w:rPr>
        <w:t xml:space="preserve"> los</w:t>
      </w:r>
      <w:r w:rsidR="002210A4" w:rsidRPr="00876E8F">
        <w:rPr>
          <w:rFonts w:ascii="Arial" w:eastAsia="Times New Roman" w:hAnsi="Arial" w:cs="Arial"/>
          <w:sz w:val="20"/>
          <w:szCs w:val="20"/>
          <w:lang w:eastAsia="es-ES"/>
        </w:rPr>
        <w:t xml:space="preserve"> siguiente</w:t>
      </w:r>
      <w:r w:rsidRPr="00876E8F">
        <w:rPr>
          <w:rFonts w:ascii="Arial" w:eastAsia="Times New Roman" w:hAnsi="Arial" w:cs="Arial"/>
          <w:sz w:val="20"/>
          <w:szCs w:val="20"/>
          <w:lang w:eastAsia="es-ES"/>
        </w:rPr>
        <w:t>s</w:t>
      </w:r>
      <w:r w:rsidR="002210A4" w:rsidRPr="00876E8F">
        <w:rPr>
          <w:rFonts w:ascii="Arial" w:eastAsia="Times New Roman" w:hAnsi="Arial" w:cs="Arial"/>
          <w:sz w:val="20"/>
          <w:szCs w:val="20"/>
          <w:lang w:eastAsia="es-ES"/>
        </w:rPr>
        <w:t xml:space="preserve"> texto</w:t>
      </w:r>
      <w:r w:rsidRPr="00876E8F">
        <w:rPr>
          <w:rFonts w:ascii="Arial" w:eastAsia="Times New Roman" w:hAnsi="Arial" w:cs="Arial"/>
          <w:sz w:val="20"/>
          <w:szCs w:val="20"/>
          <w:lang w:eastAsia="es-ES"/>
        </w:rPr>
        <w:t>s</w:t>
      </w:r>
      <w:r w:rsidR="002210A4" w:rsidRPr="00876E8F">
        <w:rPr>
          <w:rFonts w:ascii="Arial" w:eastAsia="Times New Roman" w:hAnsi="Arial" w:cs="Arial"/>
          <w:sz w:val="20"/>
          <w:szCs w:val="20"/>
          <w:lang w:eastAsia="es-ES"/>
        </w:rPr>
        <w:t>, subraya o destaca las ideas principales y toma apuntes de aquellos ejemplos y situaciones que te ayuden a comprender mejor la lectura, según vayan emergiendo en la clase.</w:t>
      </w:r>
    </w:p>
    <w:p w:rsidR="002210A4" w:rsidRDefault="002210A4" w:rsidP="002210A4">
      <w:pPr>
        <w:pStyle w:val="Prrafodelista"/>
        <w:ind w:left="1080"/>
        <w:rPr>
          <w:rFonts w:ascii="Arial" w:eastAsia="Times New Roman" w:hAnsi="Arial" w:cs="Arial"/>
          <w:sz w:val="20"/>
          <w:szCs w:val="20"/>
          <w:lang w:eastAsia="es-ES"/>
        </w:rPr>
      </w:pPr>
    </w:p>
    <w:tbl>
      <w:tblPr>
        <w:tblStyle w:val="Tablaconcuadrcula"/>
        <w:tblW w:w="0" w:type="auto"/>
        <w:tblInd w:w="1080" w:type="dxa"/>
        <w:tblLook w:val="04A0"/>
      </w:tblPr>
      <w:tblGrid>
        <w:gridCol w:w="9710"/>
      </w:tblGrid>
      <w:tr w:rsidR="00656A03" w:rsidTr="00FE564E">
        <w:tc>
          <w:tcPr>
            <w:tcW w:w="9710" w:type="dxa"/>
            <w:shd w:val="clear" w:color="auto" w:fill="DBE5F1" w:themeFill="accent1" w:themeFillTint="33"/>
          </w:tcPr>
          <w:p w:rsidR="00656A03" w:rsidRPr="002210A4" w:rsidRDefault="00656A03" w:rsidP="00656A03">
            <w:pPr>
              <w:pStyle w:val="Prrafodelista"/>
              <w:ind w:left="0"/>
              <w:jc w:val="center"/>
              <w:rPr>
                <w:rFonts w:ascii="Arial" w:eastAsia="Times New Roman" w:hAnsi="Arial" w:cs="Arial"/>
                <w:b/>
                <w:szCs w:val="20"/>
                <w:lang w:eastAsia="es-ES"/>
              </w:rPr>
            </w:pPr>
            <w:r w:rsidRPr="002210A4">
              <w:rPr>
                <w:rFonts w:ascii="Arial" w:eastAsia="Times New Roman" w:hAnsi="Arial" w:cs="Arial"/>
                <w:b/>
                <w:szCs w:val="20"/>
                <w:lang w:eastAsia="es-ES"/>
              </w:rPr>
              <w:t>Texto</w:t>
            </w:r>
            <w:r>
              <w:rPr>
                <w:rFonts w:ascii="Arial" w:eastAsia="Times New Roman" w:hAnsi="Arial" w:cs="Arial"/>
                <w:b/>
                <w:szCs w:val="20"/>
                <w:lang w:eastAsia="es-ES"/>
              </w:rPr>
              <w:t xml:space="preserve"> I. La ciudadanía según el liberalismo</w:t>
            </w:r>
          </w:p>
        </w:tc>
      </w:tr>
      <w:tr w:rsidR="00656A03" w:rsidTr="00BD1500">
        <w:trPr>
          <w:trHeight w:val="5300"/>
        </w:trPr>
        <w:tc>
          <w:tcPr>
            <w:tcW w:w="9710" w:type="dxa"/>
          </w:tcPr>
          <w:p w:rsidR="00656A03" w:rsidRPr="00CE7DB7" w:rsidRDefault="00656A03" w:rsidP="00CE7DB7">
            <w:pPr>
              <w:autoSpaceDE w:val="0"/>
              <w:autoSpaceDN w:val="0"/>
              <w:adjustRightInd w:val="0"/>
              <w:jc w:val="both"/>
              <w:rPr>
                <w:rFonts w:ascii="Calibri" w:eastAsiaTheme="minorHAnsi" w:hAnsi="Calibri" w:cs="Calibri"/>
                <w:color w:val="000000"/>
                <w:sz w:val="20"/>
                <w:szCs w:val="20"/>
                <w:lang w:val="es-CL" w:eastAsia="en-US"/>
              </w:rPr>
            </w:pPr>
            <w:r>
              <w:rPr>
                <w:rFonts w:ascii="Calibri" w:eastAsiaTheme="minorHAnsi" w:hAnsi="Calibri" w:cs="Calibri"/>
                <w:color w:val="000000"/>
                <w:sz w:val="20"/>
                <w:szCs w:val="20"/>
                <w:lang w:val="es-CL" w:eastAsia="en-US"/>
              </w:rPr>
              <w:t xml:space="preserve">La </w:t>
            </w:r>
            <w:r w:rsidRPr="00CE7DB7">
              <w:rPr>
                <w:rFonts w:ascii="Calibri" w:eastAsiaTheme="minorHAnsi" w:hAnsi="Calibri" w:cs="Calibri"/>
                <w:color w:val="000000"/>
                <w:sz w:val="20"/>
                <w:szCs w:val="20"/>
                <w:lang w:val="es-CL" w:eastAsia="en-US"/>
              </w:rPr>
              <w:t xml:space="preserve">ciudadanía liberal se construye a partir de cuatro principios: </w:t>
            </w:r>
          </w:p>
          <w:p w:rsidR="00656A03" w:rsidRPr="00CE7DB7" w:rsidRDefault="00656A03" w:rsidP="00CE7DB7">
            <w:pPr>
              <w:autoSpaceDE w:val="0"/>
              <w:autoSpaceDN w:val="0"/>
              <w:adjustRightInd w:val="0"/>
              <w:spacing w:after="15"/>
              <w:jc w:val="both"/>
              <w:rPr>
                <w:rFonts w:ascii="Calibri" w:eastAsiaTheme="minorHAnsi" w:hAnsi="Calibri" w:cs="Calibri"/>
                <w:color w:val="000000"/>
                <w:sz w:val="20"/>
                <w:szCs w:val="20"/>
                <w:lang w:val="es-CL" w:eastAsia="en-US"/>
              </w:rPr>
            </w:pPr>
            <w:r>
              <w:rPr>
                <w:rFonts w:ascii="Calibri" w:eastAsiaTheme="minorHAnsi" w:hAnsi="Calibri" w:cs="Calibri"/>
                <w:color w:val="000000"/>
                <w:sz w:val="20"/>
                <w:szCs w:val="20"/>
                <w:lang w:val="es-CL" w:eastAsia="en-US"/>
              </w:rPr>
              <w:t xml:space="preserve">- </w:t>
            </w:r>
            <w:r w:rsidRPr="00CE7DB7">
              <w:rPr>
                <w:rFonts w:ascii="Calibri" w:eastAsiaTheme="minorHAnsi" w:hAnsi="Calibri" w:cs="Calibri"/>
                <w:color w:val="000000"/>
                <w:sz w:val="20"/>
                <w:szCs w:val="20"/>
                <w:lang w:val="es-CL" w:eastAsia="en-US"/>
              </w:rPr>
              <w:t xml:space="preserve">Un estatus de igual ciudadanía. </w:t>
            </w:r>
          </w:p>
          <w:p w:rsidR="00656A03" w:rsidRPr="00CE7DB7" w:rsidRDefault="00656A03" w:rsidP="00CE7DB7">
            <w:pPr>
              <w:autoSpaceDE w:val="0"/>
              <w:autoSpaceDN w:val="0"/>
              <w:adjustRightInd w:val="0"/>
              <w:spacing w:after="15"/>
              <w:jc w:val="both"/>
              <w:rPr>
                <w:rFonts w:ascii="Calibri" w:eastAsiaTheme="minorHAnsi" w:hAnsi="Calibri" w:cs="Calibri"/>
                <w:color w:val="000000"/>
                <w:sz w:val="20"/>
                <w:szCs w:val="20"/>
                <w:lang w:val="es-CL" w:eastAsia="en-US"/>
              </w:rPr>
            </w:pPr>
            <w:r w:rsidRPr="00CE7DB7">
              <w:rPr>
                <w:rFonts w:ascii="Calibri" w:eastAsiaTheme="minorHAnsi" w:hAnsi="Calibri" w:cs="Calibri"/>
                <w:color w:val="000000"/>
                <w:sz w:val="20"/>
                <w:szCs w:val="20"/>
                <w:lang w:val="es-CL" w:eastAsia="en-US"/>
              </w:rPr>
              <w:t xml:space="preserve">- Una concepción de la persona como ciudadano libre e igual. </w:t>
            </w:r>
          </w:p>
          <w:p w:rsidR="00656A03" w:rsidRPr="00CE7DB7" w:rsidRDefault="00656A03" w:rsidP="00CE7DB7">
            <w:pPr>
              <w:autoSpaceDE w:val="0"/>
              <w:autoSpaceDN w:val="0"/>
              <w:adjustRightInd w:val="0"/>
              <w:spacing w:after="15"/>
              <w:jc w:val="both"/>
              <w:rPr>
                <w:rFonts w:ascii="Calibri" w:eastAsiaTheme="minorHAnsi" w:hAnsi="Calibri" w:cs="Calibri"/>
                <w:color w:val="000000"/>
                <w:sz w:val="20"/>
                <w:szCs w:val="20"/>
                <w:lang w:val="es-CL" w:eastAsia="en-US"/>
              </w:rPr>
            </w:pPr>
            <w:r w:rsidRPr="00CE7DB7">
              <w:rPr>
                <w:rFonts w:ascii="Calibri" w:eastAsiaTheme="minorHAnsi" w:hAnsi="Calibri" w:cs="Calibri"/>
                <w:color w:val="000000"/>
                <w:sz w:val="20"/>
                <w:szCs w:val="20"/>
                <w:lang w:val="es-CL" w:eastAsia="en-US"/>
              </w:rPr>
              <w:t xml:space="preserve">- Un ideal de ciudadanía democrática. </w:t>
            </w:r>
          </w:p>
          <w:p w:rsidR="00656A03" w:rsidRPr="00CE7DB7" w:rsidRDefault="00656A03" w:rsidP="00CE7DB7">
            <w:pPr>
              <w:autoSpaceDE w:val="0"/>
              <w:autoSpaceDN w:val="0"/>
              <w:adjustRightInd w:val="0"/>
              <w:jc w:val="both"/>
              <w:rPr>
                <w:rFonts w:ascii="Calibri" w:eastAsiaTheme="minorHAnsi" w:hAnsi="Calibri" w:cs="Calibri"/>
                <w:color w:val="000000"/>
                <w:sz w:val="20"/>
                <w:szCs w:val="20"/>
                <w:lang w:val="es-CL" w:eastAsia="en-US"/>
              </w:rPr>
            </w:pPr>
            <w:r w:rsidRPr="00CE7DB7">
              <w:rPr>
                <w:rFonts w:ascii="Calibri" w:eastAsiaTheme="minorHAnsi" w:hAnsi="Calibri" w:cs="Calibri"/>
                <w:color w:val="000000"/>
                <w:sz w:val="20"/>
                <w:szCs w:val="20"/>
                <w:lang w:val="es-CL" w:eastAsia="en-US"/>
              </w:rPr>
              <w:t xml:space="preserve">- Cooperación por parte del ciudadano a lo largo de su vida en una sociedad ordenada. </w:t>
            </w:r>
          </w:p>
          <w:p w:rsidR="00656A03" w:rsidRPr="00CE7DB7" w:rsidRDefault="002D0BC4" w:rsidP="00CE7DB7">
            <w:pPr>
              <w:autoSpaceDE w:val="0"/>
              <w:autoSpaceDN w:val="0"/>
              <w:adjustRightInd w:val="0"/>
              <w:jc w:val="both"/>
              <w:rPr>
                <w:rFonts w:ascii="Calibri" w:eastAsiaTheme="minorHAnsi" w:hAnsi="Calibri" w:cs="Calibri"/>
                <w:color w:val="000000"/>
                <w:sz w:val="20"/>
                <w:szCs w:val="20"/>
                <w:lang w:val="es-CL" w:eastAsia="en-US"/>
              </w:rPr>
            </w:pPr>
            <w:r>
              <w:rPr>
                <w:rFonts w:ascii="Calibri" w:eastAsiaTheme="minorHAnsi" w:hAnsi="Calibri" w:cs="Calibri"/>
                <w:color w:val="000000"/>
                <w:sz w:val="20"/>
                <w:szCs w:val="20"/>
                <w:lang w:val="es-CL" w:eastAsia="en-US"/>
              </w:rPr>
              <w:t>Se</w:t>
            </w:r>
            <w:r w:rsidR="00656A03" w:rsidRPr="00CE7DB7">
              <w:rPr>
                <w:rFonts w:ascii="Calibri" w:eastAsiaTheme="minorHAnsi" w:hAnsi="Calibri" w:cs="Calibri"/>
                <w:color w:val="000000"/>
                <w:sz w:val="20"/>
                <w:szCs w:val="20"/>
                <w:lang w:val="es-CL" w:eastAsia="en-US"/>
              </w:rPr>
              <w:t xml:space="preserve"> trata de un concepto construido con base en la defensa de la igualdad de los derechos fundamentales de cada individuo. Este es el sujeto de derechos dentro de un Estado en cuanto miembro de la comunidad, visión contenida en las primeras declaraciones de derechos de las personas. En este contexto, se le asigna mayor importancia a aquellos derechos vinculados con la libertad de los individuos, como el </w:t>
            </w:r>
            <w:r w:rsidR="00656A03" w:rsidRPr="00CE7DB7">
              <w:rPr>
                <w:rFonts w:ascii="Calibri" w:eastAsiaTheme="minorHAnsi" w:hAnsi="Calibri" w:cs="Calibri"/>
                <w:b/>
                <w:color w:val="000000"/>
                <w:sz w:val="20"/>
                <w:szCs w:val="20"/>
                <w:lang w:val="es-CL" w:eastAsia="en-US"/>
              </w:rPr>
              <w:t>derecho a sufragio, el derecho de propiedad y la libertad de expresión</w:t>
            </w:r>
            <w:r w:rsidR="00656A03" w:rsidRPr="00CE7DB7">
              <w:rPr>
                <w:rFonts w:ascii="Calibri" w:eastAsiaTheme="minorHAnsi" w:hAnsi="Calibri" w:cs="Calibri"/>
                <w:color w:val="000000"/>
                <w:sz w:val="20"/>
                <w:szCs w:val="20"/>
                <w:lang w:val="es-CL" w:eastAsia="en-US"/>
              </w:rPr>
              <w:t xml:space="preserve">, entre otros. El rol del Estado es asegurar el ejercicio de tales derechos. De manera más actual, John </w:t>
            </w:r>
            <w:proofErr w:type="spellStart"/>
            <w:r w:rsidR="00656A03" w:rsidRPr="00CE7DB7">
              <w:rPr>
                <w:rFonts w:ascii="Calibri" w:eastAsiaTheme="minorHAnsi" w:hAnsi="Calibri" w:cs="Calibri"/>
                <w:color w:val="000000"/>
                <w:sz w:val="20"/>
                <w:szCs w:val="20"/>
                <w:lang w:val="es-CL" w:eastAsia="en-US"/>
              </w:rPr>
              <w:t>Rawls</w:t>
            </w:r>
            <w:proofErr w:type="spellEnd"/>
            <w:r w:rsidR="00656A03" w:rsidRPr="00CE7DB7">
              <w:rPr>
                <w:rFonts w:ascii="Calibri" w:eastAsiaTheme="minorHAnsi" w:hAnsi="Calibri" w:cs="Calibri"/>
                <w:color w:val="000000"/>
                <w:sz w:val="20"/>
                <w:szCs w:val="20"/>
                <w:lang w:val="es-CL" w:eastAsia="en-US"/>
              </w:rPr>
              <w:t xml:space="preserve"> desarrolla en sus escritos una idea que busca equilibrar libertad individual e igualdad. Este autor, en su libro “Teoría de la justicia” (1971), establece los dos principios de la justicia: </w:t>
            </w:r>
          </w:p>
          <w:p w:rsidR="00656A03" w:rsidRDefault="00656A03" w:rsidP="00CE7DB7">
            <w:pPr>
              <w:autoSpaceDE w:val="0"/>
              <w:autoSpaceDN w:val="0"/>
              <w:adjustRightInd w:val="0"/>
              <w:jc w:val="both"/>
              <w:rPr>
                <w:rFonts w:ascii="Calibri" w:eastAsiaTheme="minorHAnsi" w:hAnsi="Calibri" w:cs="Calibri"/>
                <w:color w:val="000000"/>
                <w:sz w:val="20"/>
                <w:szCs w:val="20"/>
                <w:lang w:val="es-CL" w:eastAsia="en-US"/>
              </w:rPr>
            </w:pPr>
            <w:r w:rsidRPr="00CE7DB7">
              <w:rPr>
                <w:rFonts w:ascii="Calibri" w:eastAsiaTheme="minorHAnsi" w:hAnsi="Calibri" w:cs="Calibri"/>
                <w:b/>
                <w:color w:val="000000"/>
                <w:sz w:val="20"/>
                <w:szCs w:val="20"/>
                <w:lang w:val="es-CL" w:eastAsia="en-US"/>
              </w:rPr>
              <w:t>- Principio de igualdad:</w:t>
            </w:r>
            <w:r w:rsidRPr="00CE7DB7">
              <w:rPr>
                <w:rFonts w:ascii="Calibri" w:eastAsiaTheme="minorHAnsi" w:hAnsi="Calibri" w:cs="Calibri"/>
                <w:color w:val="000000"/>
                <w:sz w:val="20"/>
                <w:szCs w:val="20"/>
                <w:lang w:val="es-CL" w:eastAsia="en-US"/>
              </w:rPr>
              <w:t xml:space="preserve"> cada persona ha de tener un</w:t>
            </w:r>
            <w:r w:rsidR="002D0BC4">
              <w:rPr>
                <w:rFonts w:ascii="Calibri" w:eastAsiaTheme="minorHAnsi" w:hAnsi="Calibri" w:cs="Calibri"/>
                <w:color w:val="000000"/>
                <w:sz w:val="20"/>
                <w:szCs w:val="20"/>
                <w:lang w:val="es-CL" w:eastAsia="en-US"/>
              </w:rPr>
              <w:t>a garantía igual de las siguientes libertades:l</w:t>
            </w:r>
            <w:r w:rsidRPr="00CE7DB7">
              <w:rPr>
                <w:rFonts w:ascii="Calibri" w:eastAsiaTheme="minorHAnsi" w:hAnsi="Calibri" w:cs="Calibri"/>
                <w:color w:val="000000"/>
                <w:sz w:val="20"/>
                <w:szCs w:val="20"/>
                <w:lang w:val="es-CL" w:eastAsia="en-US"/>
              </w:rPr>
              <w:t xml:space="preserve">a libertad de pensamiento y libertad de conciencia; las libertades políticas y la libertad de asociación; así como las libertades que especifican la libertad y la integridad de la persona; y, finalmente, los derechos y libertades que protegen las reglas de la ley. </w:t>
            </w:r>
          </w:p>
          <w:p w:rsidR="00656A03" w:rsidRPr="00CE7DB7" w:rsidRDefault="002D0BC4" w:rsidP="00CE7DB7">
            <w:pPr>
              <w:autoSpaceDE w:val="0"/>
              <w:autoSpaceDN w:val="0"/>
              <w:adjustRightInd w:val="0"/>
              <w:jc w:val="both"/>
              <w:rPr>
                <w:rFonts w:ascii="Calibri" w:eastAsiaTheme="minorHAnsi" w:hAnsi="Calibri" w:cs="Calibri"/>
                <w:color w:val="000000"/>
                <w:sz w:val="20"/>
                <w:szCs w:val="20"/>
                <w:lang w:val="es-CL" w:eastAsia="en-US"/>
              </w:rPr>
            </w:pPr>
            <w:r>
              <w:rPr>
                <w:rFonts w:ascii="Calibri" w:eastAsiaTheme="minorHAnsi" w:hAnsi="Calibri" w:cs="Calibri"/>
                <w:color w:val="000000"/>
                <w:sz w:val="20"/>
                <w:szCs w:val="20"/>
                <w:lang w:val="es-CL" w:eastAsia="en-US"/>
              </w:rPr>
              <w:t xml:space="preserve">- </w:t>
            </w:r>
            <w:r w:rsidR="00656A03" w:rsidRPr="002D0BC4">
              <w:rPr>
                <w:rFonts w:ascii="Calibri" w:eastAsiaTheme="minorHAnsi" w:hAnsi="Calibri" w:cs="Calibri"/>
                <w:b/>
                <w:color w:val="000000"/>
                <w:sz w:val="20"/>
                <w:szCs w:val="20"/>
                <w:lang w:val="es-CL" w:eastAsia="en-US"/>
              </w:rPr>
              <w:t>Principio de las justas diferencias:</w:t>
            </w:r>
            <w:r w:rsidR="00656A03" w:rsidRPr="00CE7DB7">
              <w:rPr>
                <w:rFonts w:ascii="Calibri" w:eastAsiaTheme="minorHAnsi" w:hAnsi="Calibri" w:cs="Calibri"/>
                <w:color w:val="000000"/>
                <w:sz w:val="20"/>
                <w:szCs w:val="20"/>
                <w:lang w:val="es-CL" w:eastAsia="en-US"/>
              </w:rPr>
              <w:t xml:space="preserve"> a) Las desigualdades económicas y sociales han de ser estructuradas de manera que sean para mayor beneficio de los menos aventajados, y b) Los cargos y las funciones deben ser asequibles a todos, bajo condiciones de justa igualdad de oportunidades. </w:t>
            </w:r>
          </w:p>
          <w:p w:rsidR="00656A03" w:rsidRPr="00BD1500" w:rsidRDefault="00656A03" w:rsidP="00BD1500">
            <w:pPr>
              <w:autoSpaceDE w:val="0"/>
              <w:autoSpaceDN w:val="0"/>
              <w:adjustRightInd w:val="0"/>
              <w:jc w:val="both"/>
              <w:rPr>
                <w:rFonts w:ascii="Calibri" w:eastAsiaTheme="minorHAnsi" w:hAnsi="Calibri" w:cs="Calibri"/>
                <w:color w:val="000000"/>
                <w:sz w:val="20"/>
                <w:szCs w:val="20"/>
                <w:lang w:val="es-CL" w:eastAsia="en-US"/>
              </w:rPr>
            </w:pPr>
            <w:r w:rsidRPr="00CE7DB7">
              <w:rPr>
                <w:rFonts w:ascii="Calibri" w:eastAsiaTheme="minorHAnsi" w:hAnsi="Calibri" w:cs="Calibri"/>
                <w:color w:val="000000"/>
                <w:sz w:val="20"/>
                <w:szCs w:val="20"/>
                <w:lang w:val="es-CL" w:eastAsia="en-US"/>
              </w:rPr>
              <w:t xml:space="preserve">Su concepto de la </w:t>
            </w:r>
            <w:r w:rsidRPr="00E6108C">
              <w:rPr>
                <w:rFonts w:ascii="Calibri" w:eastAsiaTheme="minorHAnsi" w:hAnsi="Calibri" w:cs="Calibri"/>
                <w:b/>
                <w:color w:val="000000"/>
                <w:sz w:val="20"/>
                <w:szCs w:val="20"/>
                <w:lang w:val="es-CL" w:eastAsia="en-US"/>
              </w:rPr>
              <w:t>“justicia como equidad”</w:t>
            </w:r>
            <w:r w:rsidRPr="00CE7DB7">
              <w:rPr>
                <w:rFonts w:ascii="Calibri" w:eastAsiaTheme="minorHAnsi" w:hAnsi="Calibri" w:cs="Calibri"/>
                <w:color w:val="000000"/>
                <w:sz w:val="20"/>
                <w:szCs w:val="20"/>
                <w:lang w:val="es-CL" w:eastAsia="en-US"/>
              </w:rPr>
              <w:t>, en tanto principio compartido por los ciudadanos, se sustenta en las virtudes de civilidad, de tolerancia, de razonabilidad y del sentido de equidad, a las q</w:t>
            </w:r>
            <w:r w:rsidR="00BD1500">
              <w:rPr>
                <w:rFonts w:ascii="Calibri" w:eastAsiaTheme="minorHAnsi" w:hAnsi="Calibri" w:cs="Calibri"/>
                <w:color w:val="000000"/>
                <w:sz w:val="20"/>
                <w:szCs w:val="20"/>
                <w:lang w:val="es-CL" w:eastAsia="en-US"/>
              </w:rPr>
              <w:t>ue todas las personas adhieren.</w:t>
            </w:r>
          </w:p>
        </w:tc>
      </w:tr>
    </w:tbl>
    <w:p w:rsidR="002210A4" w:rsidRDefault="002210A4" w:rsidP="002210A4">
      <w:pPr>
        <w:pStyle w:val="Prrafodelista"/>
        <w:ind w:left="1080"/>
        <w:rPr>
          <w:rFonts w:ascii="Arial" w:eastAsia="Times New Roman" w:hAnsi="Arial" w:cs="Arial"/>
          <w:sz w:val="20"/>
          <w:szCs w:val="20"/>
          <w:lang w:eastAsia="es-ES"/>
        </w:rPr>
      </w:pPr>
    </w:p>
    <w:tbl>
      <w:tblPr>
        <w:tblStyle w:val="Tablaconcuadrcula"/>
        <w:tblW w:w="0" w:type="auto"/>
        <w:tblInd w:w="1080" w:type="dxa"/>
        <w:tblLook w:val="04A0"/>
      </w:tblPr>
      <w:tblGrid>
        <w:gridCol w:w="9710"/>
      </w:tblGrid>
      <w:tr w:rsidR="008223A0" w:rsidTr="008223A0">
        <w:tc>
          <w:tcPr>
            <w:tcW w:w="9710" w:type="dxa"/>
            <w:shd w:val="clear" w:color="auto" w:fill="DBE5F1" w:themeFill="accent1" w:themeFillTint="33"/>
          </w:tcPr>
          <w:p w:rsidR="008223A0" w:rsidRDefault="008223A0" w:rsidP="008223A0">
            <w:pPr>
              <w:pStyle w:val="Prrafodelista"/>
              <w:ind w:left="0"/>
              <w:jc w:val="center"/>
              <w:rPr>
                <w:rFonts w:ascii="Arial" w:eastAsia="Times New Roman" w:hAnsi="Arial" w:cs="Arial"/>
                <w:sz w:val="20"/>
                <w:szCs w:val="20"/>
                <w:lang w:eastAsia="es-ES"/>
              </w:rPr>
            </w:pPr>
            <w:r w:rsidRPr="002210A4">
              <w:rPr>
                <w:rFonts w:ascii="Arial" w:eastAsia="Times New Roman" w:hAnsi="Arial" w:cs="Arial"/>
                <w:b/>
                <w:szCs w:val="20"/>
                <w:lang w:eastAsia="es-ES"/>
              </w:rPr>
              <w:t>Texto</w:t>
            </w:r>
            <w:r>
              <w:rPr>
                <w:rFonts w:ascii="Arial" w:eastAsia="Times New Roman" w:hAnsi="Arial" w:cs="Arial"/>
                <w:b/>
                <w:szCs w:val="20"/>
                <w:lang w:eastAsia="es-ES"/>
              </w:rPr>
              <w:t xml:space="preserve"> II. La ciudadanía según el </w:t>
            </w:r>
            <w:proofErr w:type="spellStart"/>
            <w:r>
              <w:rPr>
                <w:rFonts w:ascii="Arial" w:eastAsia="Times New Roman" w:hAnsi="Arial" w:cs="Arial"/>
                <w:b/>
                <w:szCs w:val="20"/>
                <w:lang w:eastAsia="es-ES"/>
              </w:rPr>
              <w:t>comunitarismo</w:t>
            </w:r>
            <w:proofErr w:type="spellEnd"/>
          </w:p>
        </w:tc>
      </w:tr>
      <w:tr w:rsidR="008223A0" w:rsidTr="008223A0">
        <w:tc>
          <w:tcPr>
            <w:tcW w:w="9710" w:type="dxa"/>
          </w:tcPr>
          <w:p w:rsidR="008223A0" w:rsidRPr="00CE7DB7" w:rsidRDefault="008223A0" w:rsidP="008223A0">
            <w:pPr>
              <w:autoSpaceDE w:val="0"/>
              <w:autoSpaceDN w:val="0"/>
              <w:adjustRightInd w:val="0"/>
              <w:jc w:val="both"/>
              <w:rPr>
                <w:rFonts w:ascii="Calibri" w:eastAsiaTheme="minorHAnsi" w:hAnsi="Calibri" w:cs="Calibri"/>
                <w:color w:val="000000"/>
                <w:sz w:val="20"/>
                <w:szCs w:val="20"/>
                <w:lang w:val="es-CL" w:eastAsia="en-US"/>
              </w:rPr>
            </w:pPr>
            <w:r w:rsidRPr="00CE7DB7">
              <w:rPr>
                <w:rFonts w:ascii="Calibri" w:eastAsiaTheme="minorHAnsi" w:hAnsi="Calibri" w:cs="Calibri"/>
                <w:color w:val="000000"/>
                <w:sz w:val="20"/>
                <w:szCs w:val="20"/>
                <w:lang w:val="es-CL" w:eastAsia="en-US"/>
              </w:rPr>
              <w:t xml:space="preserve">Una visión distinta es la que propone el modelo de ciudadanía comunitario, que reivindica políticamente el concepto de comunidad y </w:t>
            </w:r>
            <w:r w:rsidRPr="00CE7DB7">
              <w:rPr>
                <w:rFonts w:ascii="Calibri" w:eastAsiaTheme="minorHAnsi" w:hAnsi="Calibri" w:cs="Calibri"/>
                <w:b/>
                <w:color w:val="000000"/>
                <w:sz w:val="20"/>
                <w:szCs w:val="20"/>
                <w:lang w:val="es-CL" w:eastAsia="en-US"/>
              </w:rPr>
              <w:t>la idea de bien sobre la idea de lo justo</w:t>
            </w:r>
            <w:r w:rsidRPr="00CE7DB7">
              <w:rPr>
                <w:rFonts w:ascii="Calibri" w:eastAsiaTheme="minorHAnsi" w:hAnsi="Calibri" w:cs="Calibri"/>
                <w:color w:val="000000"/>
                <w:sz w:val="20"/>
                <w:szCs w:val="20"/>
                <w:lang w:val="es-CL" w:eastAsia="en-US"/>
              </w:rPr>
              <w:t xml:space="preserve">. Para los comunitarios, la ciudadanía no sólo responde a valores políticos universales, sino también a identificaciones culturales específicas y a una idea concreta de bien. </w:t>
            </w:r>
          </w:p>
          <w:p w:rsidR="008223A0" w:rsidRPr="00CE7DB7" w:rsidRDefault="00E6108C" w:rsidP="008223A0">
            <w:pPr>
              <w:autoSpaceDE w:val="0"/>
              <w:autoSpaceDN w:val="0"/>
              <w:adjustRightInd w:val="0"/>
              <w:jc w:val="both"/>
              <w:rPr>
                <w:rFonts w:ascii="Calibri" w:eastAsiaTheme="minorHAnsi" w:hAnsi="Calibri" w:cs="Calibri"/>
                <w:color w:val="000000"/>
                <w:sz w:val="20"/>
                <w:szCs w:val="20"/>
                <w:lang w:val="es-CL" w:eastAsia="en-US"/>
              </w:rPr>
            </w:pPr>
            <w:r>
              <w:rPr>
                <w:rFonts w:ascii="Calibri" w:eastAsiaTheme="minorHAnsi" w:hAnsi="Calibri" w:cs="Calibri"/>
                <w:color w:val="000000"/>
                <w:sz w:val="20"/>
                <w:szCs w:val="20"/>
                <w:lang w:val="es-CL" w:eastAsia="en-US"/>
              </w:rPr>
              <w:t>P</w:t>
            </w:r>
            <w:r w:rsidR="008223A0" w:rsidRPr="00CE7DB7">
              <w:rPr>
                <w:rFonts w:ascii="Calibri" w:eastAsiaTheme="minorHAnsi" w:hAnsi="Calibri" w:cs="Calibri"/>
                <w:color w:val="000000"/>
                <w:sz w:val="20"/>
                <w:szCs w:val="20"/>
                <w:lang w:val="es-CL" w:eastAsia="en-US"/>
              </w:rPr>
              <w:t xml:space="preserve">romueven el regreso a una sociedad cohesionada bajo una idea determinada de bien que dé sentido y oriente la acción social. La identidad personal se va haciendo y constituyendo en diálogo continuo con otros actores significativos y en un determinado contexto social-comunitario. Por ende, la identidad individual (y colectiva) no se construye de forma aislada, independientemente de sus relaciones con otros. Por el contrario, se necesita de los otros, de su mirada y reconocimiento para construir la propia identidad. </w:t>
            </w:r>
          </w:p>
          <w:p w:rsidR="00E6108C" w:rsidRDefault="008223A0" w:rsidP="00E6108C">
            <w:pPr>
              <w:autoSpaceDE w:val="0"/>
              <w:autoSpaceDN w:val="0"/>
              <w:adjustRightInd w:val="0"/>
              <w:jc w:val="both"/>
              <w:rPr>
                <w:rFonts w:ascii="Calibri" w:eastAsiaTheme="minorHAnsi" w:hAnsi="Calibri" w:cs="Calibri"/>
                <w:color w:val="000000"/>
                <w:sz w:val="20"/>
                <w:szCs w:val="20"/>
                <w:lang w:val="es-CL" w:eastAsia="en-US"/>
              </w:rPr>
            </w:pPr>
            <w:r w:rsidRPr="00CE7DB7">
              <w:rPr>
                <w:rFonts w:ascii="Calibri" w:eastAsiaTheme="minorHAnsi" w:hAnsi="Calibri" w:cs="Calibri"/>
                <w:color w:val="000000"/>
                <w:sz w:val="20"/>
                <w:szCs w:val="20"/>
                <w:lang w:val="es-CL" w:eastAsia="en-US"/>
              </w:rPr>
              <w:t xml:space="preserve">La corriente comunitaria </w:t>
            </w:r>
            <w:r w:rsidRPr="00CE7DB7">
              <w:rPr>
                <w:rFonts w:ascii="Calibri" w:eastAsiaTheme="minorHAnsi" w:hAnsi="Calibri" w:cs="Calibri"/>
                <w:b/>
                <w:color w:val="000000"/>
                <w:sz w:val="20"/>
                <w:szCs w:val="20"/>
                <w:lang w:val="es-CL" w:eastAsia="en-US"/>
              </w:rPr>
              <w:t>reivindica el reconocimiento político de los diferentes grupos culturales minoritarios</w:t>
            </w:r>
            <w:r w:rsidR="00BD1500">
              <w:rPr>
                <w:rFonts w:ascii="Calibri" w:eastAsiaTheme="minorHAnsi" w:hAnsi="Calibri" w:cs="Calibri"/>
                <w:b/>
                <w:color w:val="000000"/>
                <w:sz w:val="20"/>
                <w:szCs w:val="20"/>
                <w:lang w:val="es-CL" w:eastAsia="en-US"/>
              </w:rPr>
              <w:t xml:space="preserve"> (es multicultural)</w:t>
            </w:r>
            <w:r w:rsidRPr="00CE7DB7">
              <w:rPr>
                <w:rFonts w:ascii="Calibri" w:eastAsiaTheme="minorHAnsi" w:hAnsi="Calibri" w:cs="Calibri"/>
                <w:color w:val="000000"/>
                <w:sz w:val="20"/>
                <w:szCs w:val="20"/>
                <w:lang w:val="es-CL" w:eastAsia="en-US"/>
              </w:rPr>
              <w:t xml:space="preserve"> que componen una sociedad: el reconocimiento de su diferencia e igual valor y el derecho a participar en pie de igualdad en el espacio público. </w:t>
            </w:r>
            <w:r w:rsidR="00E6108C">
              <w:rPr>
                <w:rFonts w:ascii="Calibri" w:eastAsiaTheme="minorHAnsi" w:hAnsi="Calibri" w:cs="Calibri"/>
                <w:color w:val="000000"/>
                <w:sz w:val="20"/>
                <w:szCs w:val="20"/>
                <w:lang w:val="es-CL" w:eastAsia="en-US"/>
              </w:rPr>
              <w:t>P</w:t>
            </w:r>
            <w:r w:rsidRPr="00CE7DB7">
              <w:rPr>
                <w:rFonts w:ascii="Calibri" w:eastAsiaTheme="minorHAnsi" w:hAnsi="Calibri" w:cs="Calibri"/>
                <w:color w:val="000000"/>
                <w:sz w:val="20"/>
                <w:szCs w:val="20"/>
                <w:lang w:val="es-CL" w:eastAsia="en-US"/>
              </w:rPr>
              <w:t xml:space="preserve">ara llegar a ser ciudadano activo en una determinada comunidad, hay que estar motivado, formado cívicamente y gozar de oportunidades de participación en la construcción del bien común y el cumplimiento de los deberes cívicos desde un ideal moral de servicio a la comunidad. </w:t>
            </w:r>
          </w:p>
          <w:p w:rsidR="008223A0" w:rsidRDefault="00E6108C" w:rsidP="00BD1500">
            <w:pPr>
              <w:autoSpaceDE w:val="0"/>
              <w:autoSpaceDN w:val="0"/>
              <w:adjustRightInd w:val="0"/>
              <w:jc w:val="both"/>
              <w:rPr>
                <w:rFonts w:ascii="Arial" w:eastAsia="Times New Roman" w:hAnsi="Arial" w:cs="Arial"/>
                <w:sz w:val="20"/>
                <w:szCs w:val="20"/>
                <w:lang w:eastAsia="es-ES"/>
              </w:rPr>
            </w:pPr>
            <w:r>
              <w:rPr>
                <w:rFonts w:ascii="Calibri" w:eastAsiaTheme="minorHAnsi" w:hAnsi="Calibri" w:cs="Calibri"/>
                <w:color w:val="000000"/>
                <w:sz w:val="20"/>
                <w:szCs w:val="20"/>
                <w:lang w:val="es-CL" w:eastAsia="en-US"/>
              </w:rPr>
              <w:t xml:space="preserve">Los </w:t>
            </w:r>
            <w:proofErr w:type="spellStart"/>
            <w:r>
              <w:rPr>
                <w:rFonts w:ascii="Calibri" w:eastAsiaTheme="minorHAnsi" w:hAnsi="Calibri" w:cs="Calibri"/>
                <w:color w:val="000000"/>
                <w:sz w:val="20"/>
                <w:szCs w:val="20"/>
                <w:lang w:val="es-CL" w:eastAsia="en-US"/>
              </w:rPr>
              <w:t>comunitaristas</w:t>
            </w:r>
            <w:proofErr w:type="spellEnd"/>
            <w:r>
              <w:rPr>
                <w:rFonts w:ascii="Calibri" w:eastAsiaTheme="minorHAnsi" w:hAnsi="Calibri" w:cs="Calibri"/>
                <w:color w:val="000000"/>
                <w:sz w:val="20"/>
                <w:szCs w:val="20"/>
                <w:lang w:val="es-CL" w:eastAsia="en-US"/>
              </w:rPr>
              <w:t xml:space="preserve"> h</w:t>
            </w:r>
            <w:r w:rsidR="008223A0" w:rsidRPr="00CE7DB7">
              <w:rPr>
                <w:rFonts w:ascii="Calibri" w:eastAsiaTheme="minorHAnsi" w:hAnsi="Calibri" w:cs="Calibri"/>
                <w:color w:val="000000"/>
                <w:sz w:val="20"/>
                <w:szCs w:val="20"/>
                <w:lang w:val="es-CL" w:eastAsia="en-US"/>
              </w:rPr>
              <w:t>a</w:t>
            </w:r>
            <w:r>
              <w:rPr>
                <w:rFonts w:ascii="Calibri" w:eastAsiaTheme="minorHAnsi" w:hAnsi="Calibri" w:cs="Calibri"/>
                <w:color w:val="000000"/>
                <w:sz w:val="20"/>
                <w:szCs w:val="20"/>
                <w:lang w:val="es-CL" w:eastAsia="en-US"/>
              </w:rPr>
              <w:t>n</w:t>
            </w:r>
            <w:r w:rsidR="008223A0" w:rsidRPr="00CE7DB7">
              <w:rPr>
                <w:rFonts w:ascii="Calibri" w:eastAsiaTheme="minorHAnsi" w:hAnsi="Calibri" w:cs="Calibri"/>
                <w:color w:val="000000"/>
                <w:sz w:val="20"/>
                <w:szCs w:val="20"/>
                <w:lang w:val="es-CL" w:eastAsia="en-US"/>
              </w:rPr>
              <w:t xml:space="preserve"> propiciado el concepto de ciudadanía multicultural, la que propicia valorar la diversidad cultural, darle voz a las minorías y a los grupos étnicos para que puedan expresar sus necesidades, intereses y aspiraciones. </w:t>
            </w:r>
          </w:p>
        </w:tc>
      </w:tr>
    </w:tbl>
    <w:p w:rsidR="008223A0" w:rsidRDefault="008223A0" w:rsidP="002210A4">
      <w:pPr>
        <w:pStyle w:val="Prrafodelista"/>
        <w:ind w:left="1080"/>
        <w:rPr>
          <w:rFonts w:ascii="Arial" w:eastAsia="Times New Roman" w:hAnsi="Arial" w:cs="Arial"/>
          <w:sz w:val="20"/>
          <w:szCs w:val="20"/>
          <w:lang w:eastAsia="es-ES"/>
        </w:rPr>
      </w:pPr>
    </w:p>
    <w:p w:rsidR="00417267" w:rsidRDefault="00417267" w:rsidP="002210A4">
      <w:pPr>
        <w:pStyle w:val="Prrafodelista"/>
        <w:ind w:left="1080"/>
        <w:rPr>
          <w:rFonts w:ascii="Arial" w:eastAsia="Times New Roman" w:hAnsi="Arial" w:cs="Arial"/>
          <w:sz w:val="20"/>
          <w:szCs w:val="20"/>
          <w:lang w:eastAsia="es-ES"/>
        </w:rPr>
      </w:pPr>
    </w:p>
    <w:p w:rsidR="00BD1500" w:rsidRDefault="00BD1500" w:rsidP="002210A4">
      <w:pPr>
        <w:pStyle w:val="Prrafodelista"/>
        <w:ind w:left="1080"/>
        <w:rPr>
          <w:rFonts w:ascii="Arial" w:eastAsia="Times New Roman" w:hAnsi="Arial" w:cs="Arial"/>
          <w:sz w:val="20"/>
          <w:szCs w:val="20"/>
          <w:lang w:eastAsia="es-ES"/>
        </w:rPr>
      </w:pPr>
    </w:p>
    <w:p w:rsidR="00BD1500" w:rsidRDefault="00BD1500" w:rsidP="002210A4">
      <w:pPr>
        <w:pStyle w:val="Prrafodelista"/>
        <w:ind w:left="1080"/>
        <w:rPr>
          <w:rFonts w:ascii="Arial" w:eastAsia="Times New Roman" w:hAnsi="Arial" w:cs="Arial"/>
          <w:sz w:val="20"/>
          <w:szCs w:val="20"/>
          <w:lang w:eastAsia="es-ES"/>
        </w:rPr>
      </w:pPr>
    </w:p>
    <w:p w:rsidR="00BD1500" w:rsidRDefault="00BD1500" w:rsidP="002210A4">
      <w:pPr>
        <w:pStyle w:val="Prrafodelista"/>
        <w:ind w:left="1080"/>
        <w:rPr>
          <w:rFonts w:ascii="Arial" w:eastAsia="Times New Roman" w:hAnsi="Arial" w:cs="Arial"/>
          <w:sz w:val="20"/>
          <w:szCs w:val="20"/>
          <w:lang w:eastAsia="es-ES"/>
        </w:rPr>
      </w:pPr>
    </w:p>
    <w:p w:rsidR="00BD1500" w:rsidRDefault="00BD1500" w:rsidP="002210A4">
      <w:pPr>
        <w:pStyle w:val="Prrafodelista"/>
        <w:ind w:left="1080"/>
        <w:rPr>
          <w:rFonts w:ascii="Arial" w:eastAsia="Times New Roman" w:hAnsi="Arial" w:cs="Arial"/>
          <w:sz w:val="20"/>
          <w:szCs w:val="20"/>
          <w:lang w:eastAsia="es-ES"/>
        </w:rPr>
      </w:pPr>
    </w:p>
    <w:p w:rsidR="00BD1500" w:rsidRDefault="00BD1500" w:rsidP="002210A4">
      <w:pPr>
        <w:pStyle w:val="Prrafodelista"/>
        <w:ind w:left="1080"/>
        <w:rPr>
          <w:rFonts w:ascii="Arial" w:eastAsia="Times New Roman" w:hAnsi="Arial" w:cs="Arial"/>
          <w:sz w:val="20"/>
          <w:szCs w:val="20"/>
          <w:lang w:eastAsia="es-ES"/>
        </w:rPr>
      </w:pPr>
    </w:p>
    <w:p w:rsidR="00BD1500" w:rsidRDefault="00BD1500" w:rsidP="002210A4">
      <w:pPr>
        <w:pStyle w:val="Prrafodelista"/>
        <w:ind w:left="1080"/>
        <w:rPr>
          <w:rFonts w:ascii="Arial" w:eastAsia="Times New Roman" w:hAnsi="Arial" w:cs="Arial"/>
          <w:sz w:val="20"/>
          <w:szCs w:val="20"/>
          <w:lang w:eastAsia="es-ES"/>
        </w:rPr>
      </w:pPr>
    </w:p>
    <w:tbl>
      <w:tblPr>
        <w:tblStyle w:val="Tablaconcuadrcula"/>
        <w:tblW w:w="0" w:type="auto"/>
        <w:tblInd w:w="1080" w:type="dxa"/>
        <w:tblLook w:val="04A0"/>
      </w:tblPr>
      <w:tblGrid>
        <w:gridCol w:w="9710"/>
      </w:tblGrid>
      <w:tr w:rsidR="00656A03" w:rsidTr="00D84A3E">
        <w:tc>
          <w:tcPr>
            <w:tcW w:w="9710" w:type="dxa"/>
            <w:shd w:val="clear" w:color="auto" w:fill="DBE5F1" w:themeFill="accent1" w:themeFillTint="33"/>
          </w:tcPr>
          <w:p w:rsidR="00656A03" w:rsidRPr="002210A4" w:rsidRDefault="008223A0" w:rsidP="00656A03">
            <w:pPr>
              <w:pStyle w:val="Prrafodelista"/>
              <w:ind w:left="0"/>
              <w:jc w:val="center"/>
              <w:rPr>
                <w:rFonts w:ascii="Arial" w:eastAsia="Times New Roman" w:hAnsi="Arial" w:cs="Arial"/>
                <w:b/>
                <w:szCs w:val="20"/>
                <w:lang w:eastAsia="es-ES"/>
              </w:rPr>
            </w:pPr>
            <w:r w:rsidRPr="002210A4">
              <w:rPr>
                <w:rFonts w:ascii="Arial" w:eastAsia="Times New Roman" w:hAnsi="Arial" w:cs="Arial"/>
                <w:b/>
                <w:szCs w:val="20"/>
                <w:lang w:eastAsia="es-ES"/>
              </w:rPr>
              <w:lastRenderedPageBreak/>
              <w:t>Texto</w:t>
            </w:r>
            <w:r>
              <w:rPr>
                <w:rFonts w:ascii="Arial" w:eastAsia="Times New Roman" w:hAnsi="Arial" w:cs="Arial"/>
                <w:b/>
                <w:szCs w:val="20"/>
                <w:lang w:eastAsia="es-ES"/>
              </w:rPr>
              <w:t xml:space="preserve"> III. La ciudadanía según el republicanismo</w:t>
            </w:r>
          </w:p>
        </w:tc>
      </w:tr>
      <w:tr w:rsidR="008223A0" w:rsidTr="00BD1500">
        <w:trPr>
          <w:trHeight w:val="3673"/>
        </w:trPr>
        <w:tc>
          <w:tcPr>
            <w:tcW w:w="9710" w:type="dxa"/>
          </w:tcPr>
          <w:p w:rsidR="008223A0" w:rsidRPr="00656A03" w:rsidRDefault="008223A0" w:rsidP="008223A0">
            <w:pPr>
              <w:autoSpaceDE w:val="0"/>
              <w:autoSpaceDN w:val="0"/>
              <w:adjustRightInd w:val="0"/>
              <w:jc w:val="both"/>
              <w:rPr>
                <w:rFonts w:ascii="Calibri" w:eastAsiaTheme="minorHAnsi" w:hAnsi="Calibri" w:cs="Calibri"/>
                <w:color w:val="000000"/>
                <w:sz w:val="20"/>
                <w:szCs w:val="20"/>
                <w:lang w:val="es-CL" w:eastAsia="en-US"/>
              </w:rPr>
            </w:pPr>
            <w:r w:rsidRPr="00656A03">
              <w:rPr>
                <w:rFonts w:ascii="Calibri" w:eastAsiaTheme="minorHAnsi" w:hAnsi="Calibri" w:cs="Calibri"/>
                <w:color w:val="000000"/>
                <w:sz w:val="20"/>
                <w:szCs w:val="20"/>
                <w:lang w:val="es-CL" w:eastAsia="en-US"/>
              </w:rPr>
              <w:t xml:space="preserve">Este enfoque considera las dos posturas anteriores: por una parte, se nutre del liberalismo en relación con la concepción de los derechos, pero le suma la idea de que este se identifica con su comunidad política y se compromete con </w:t>
            </w:r>
            <w:r w:rsidRPr="00656A03">
              <w:rPr>
                <w:rFonts w:ascii="Calibri" w:eastAsiaTheme="minorHAnsi" w:hAnsi="Calibri" w:cs="Calibri"/>
                <w:b/>
                <w:color w:val="000000"/>
                <w:sz w:val="20"/>
                <w:szCs w:val="20"/>
                <w:lang w:val="es-CL" w:eastAsia="en-US"/>
              </w:rPr>
              <w:t>el bien común</w:t>
            </w:r>
            <w:r w:rsidRPr="00656A03">
              <w:rPr>
                <w:rFonts w:ascii="Calibri" w:eastAsiaTheme="minorHAnsi" w:hAnsi="Calibri" w:cs="Calibri"/>
                <w:color w:val="000000"/>
                <w:sz w:val="20"/>
                <w:szCs w:val="20"/>
                <w:lang w:val="es-CL" w:eastAsia="en-US"/>
              </w:rPr>
              <w:t xml:space="preserve">, sin que esto implique sumarse a una visión unívoca del mismo. </w:t>
            </w:r>
          </w:p>
          <w:p w:rsidR="008223A0" w:rsidRPr="00656A03" w:rsidRDefault="00BD1500" w:rsidP="008223A0">
            <w:pPr>
              <w:autoSpaceDE w:val="0"/>
              <w:autoSpaceDN w:val="0"/>
              <w:adjustRightInd w:val="0"/>
              <w:jc w:val="both"/>
              <w:rPr>
                <w:rFonts w:ascii="Calibri" w:eastAsiaTheme="minorHAnsi" w:hAnsi="Calibri" w:cs="Calibri"/>
                <w:color w:val="000000"/>
                <w:sz w:val="20"/>
                <w:szCs w:val="20"/>
                <w:lang w:val="es-CL" w:eastAsia="en-US"/>
              </w:rPr>
            </w:pPr>
            <w:r>
              <w:rPr>
                <w:rFonts w:ascii="Calibri" w:eastAsiaTheme="minorHAnsi" w:hAnsi="Calibri" w:cs="Calibri"/>
                <w:color w:val="000000"/>
                <w:sz w:val="20"/>
                <w:szCs w:val="20"/>
                <w:lang w:val="es-CL" w:eastAsia="en-US"/>
              </w:rPr>
              <w:t>P</w:t>
            </w:r>
            <w:r w:rsidR="008223A0" w:rsidRPr="00656A03">
              <w:rPr>
                <w:rFonts w:ascii="Calibri" w:eastAsiaTheme="minorHAnsi" w:hAnsi="Calibri" w:cs="Calibri"/>
                <w:color w:val="000000"/>
                <w:sz w:val="20"/>
                <w:szCs w:val="20"/>
                <w:lang w:val="es-CL" w:eastAsia="en-US"/>
              </w:rPr>
              <w:t xml:space="preserve">ara ser verdaderamente libres, además de poder regir nuestra vida en el ámbito privado, también hemos de poder regir nuestra vida en la esfera pública: </w:t>
            </w:r>
          </w:p>
          <w:p w:rsidR="008223A0" w:rsidRPr="00656A03" w:rsidRDefault="00BD1500" w:rsidP="008223A0">
            <w:pPr>
              <w:autoSpaceDE w:val="0"/>
              <w:autoSpaceDN w:val="0"/>
              <w:adjustRightInd w:val="0"/>
              <w:jc w:val="both"/>
              <w:rPr>
                <w:rFonts w:ascii="Calibri" w:eastAsiaTheme="minorHAnsi" w:hAnsi="Calibri" w:cs="Calibri"/>
                <w:color w:val="000000"/>
                <w:sz w:val="20"/>
                <w:szCs w:val="20"/>
                <w:lang w:val="es-CL" w:eastAsia="en-US"/>
              </w:rPr>
            </w:pPr>
            <w:r>
              <w:rPr>
                <w:rFonts w:ascii="Calibri" w:eastAsiaTheme="minorHAnsi" w:hAnsi="Calibri" w:cs="Calibri"/>
                <w:color w:val="000000"/>
                <w:sz w:val="20"/>
                <w:szCs w:val="20"/>
                <w:lang w:val="es-CL" w:eastAsia="en-US"/>
              </w:rPr>
              <w:t>No</w:t>
            </w:r>
            <w:r w:rsidR="008223A0" w:rsidRPr="00656A03">
              <w:rPr>
                <w:rFonts w:ascii="Calibri" w:eastAsiaTheme="minorHAnsi" w:hAnsi="Calibri" w:cs="Calibri"/>
                <w:color w:val="000000"/>
                <w:sz w:val="20"/>
                <w:szCs w:val="20"/>
                <w:lang w:val="es-CL" w:eastAsia="en-US"/>
              </w:rPr>
              <w:t xml:space="preserve"> son suficientes los derechos liberales, sino que deben completarse con derechos de participación y comunicación en la esfera pública, de tal forma que se pueda ir constituyendo el propio medio de vida social. Así se consolida en este enfoque la idea de que los derechos garantizados son el pilar fundamental para la responsabilidad política y la participación de los ciudadanos. </w:t>
            </w:r>
          </w:p>
          <w:p w:rsidR="008223A0" w:rsidRPr="00656A03" w:rsidRDefault="008223A0" w:rsidP="008223A0">
            <w:pPr>
              <w:autoSpaceDE w:val="0"/>
              <w:autoSpaceDN w:val="0"/>
              <w:adjustRightInd w:val="0"/>
              <w:jc w:val="both"/>
              <w:rPr>
                <w:rFonts w:ascii="Calibri" w:eastAsiaTheme="minorHAnsi" w:hAnsi="Calibri" w:cs="Calibri"/>
                <w:color w:val="000000"/>
                <w:sz w:val="20"/>
                <w:szCs w:val="20"/>
                <w:lang w:val="es-CL" w:eastAsia="en-US"/>
              </w:rPr>
            </w:pPr>
            <w:r w:rsidRPr="00656A03">
              <w:rPr>
                <w:rFonts w:ascii="Calibri" w:eastAsiaTheme="minorHAnsi" w:hAnsi="Calibri" w:cs="Calibri"/>
                <w:color w:val="000000"/>
                <w:sz w:val="20"/>
                <w:szCs w:val="20"/>
                <w:lang w:val="es-CL" w:eastAsia="en-US"/>
              </w:rPr>
              <w:t xml:space="preserve">Así aparece conceptualmente el ciudadano activo y participativo, contrario el ciudadano que solo “participa” en las elecciones. El desplazamiento se da desde una ciudadanía de espectadores a una de actores, en un contexto que garantiza condiciones jurídico-políticas de convivencia basadas en el diálogo y la deliberación. </w:t>
            </w:r>
          </w:p>
          <w:p w:rsidR="008223A0" w:rsidRPr="00656A03" w:rsidRDefault="008223A0" w:rsidP="008223A0">
            <w:pPr>
              <w:autoSpaceDE w:val="0"/>
              <w:autoSpaceDN w:val="0"/>
              <w:adjustRightInd w:val="0"/>
              <w:jc w:val="both"/>
              <w:rPr>
                <w:rFonts w:ascii="Calibri" w:eastAsiaTheme="minorHAnsi" w:hAnsi="Calibri" w:cs="Calibri"/>
                <w:color w:val="000000"/>
                <w:sz w:val="20"/>
                <w:szCs w:val="20"/>
                <w:lang w:val="es-CL" w:eastAsia="en-US"/>
              </w:rPr>
            </w:pPr>
            <w:r w:rsidRPr="00656A03">
              <w:rPr>
                <w:rFonts w:ascii="Calibri" w:eastAsiaTheme="minorHAnsi" w:hAnsi="Calibri" w:cs="Calibri"/>
                <w:color w:val="000000"/>
                <w:sz w:val="20"/>
                <w:szCs w:val="20"/>
                <w:lang w:val="es-CL" w:eastAsia="en-US"/>
              </w:rPr>
              <w:t xml:space="preserve">Se trata de una ciudadanía basada en deberes, los que sirven de base a los derechos, pues los ciudadanos tienen el deber de comprometerse con lo público, como también el de respetar la esfera de acción libre que corresponde a los demás ciudadanos. </w:t>
            </w:r>
          </w:p>
          <w:p w:rsidR="008223A0" w:rsidRPr="00656A03" w:rsidRDefault="008223A0" w:rsidP="008223A0">
            <w:pPr>
              <w:autoSpaceDE w:val="0"/>
              <w:autoSpaceDN w:val="0"/>
              <w:adjustRightInd w:val="0"/>
              <w:jc w:val="right"/>
              <w:rPr>
                <w:rFonts w:ascii="Calibri" w:eastAsiaTheme="minorHAnsi" w:hAnsi="Calibri" w:cs="Calibri"/>
                <w:color w:val="000000"/>
                <w:sz w:val="20"/>
                <w:szCs w:val="20"/>
                <w:lang w:val="es-CL" w:eastAsia="en-US"/>
              </w:rPr>
            </w:pPr>
          </w:p>
        </w:tc>
      </w:tr>
    </w:tbl>
    <w:p w:rsidR="00656A03" w:rsidRDefault="00656A03" w:rsidP="002210A4">
      <w:pPr>
        <w:pStyle w:val="Prrafodelista"/>
        <w:ind w:left="1080"/>
        <w:rPr>
          <w:rFonts w:ascii="Arial" w:eastAsia="Times New Roman" w:hAnsi="Arial" w:cs="Arial"/>
          <w:sz w:val="20"/>
          <w:szCs w:val="20"/>
          <w:lang w:eastAsia="es-ES"/>
        </w:rPr>
      </w:pPr>
    </w:p>
    <w:p w:rsidR="005A4591" w:rsidRPr="002210A4" w:rsidRDefault="008223A0" w:rsidP="005A4591">
      <w:pPr>
        <w:pStyle w:val="Prrafodelista"/>
        <w:numPr>
          <w:ilvl w:val="0"/>
          <w:numId w:val="21"/>
        </w:numPr>
        <w:rPr>
          <w:rFonts w:ascii="Arial" w:eastAsia="Times New Roman" w:hAnsi="Arial" w:cs="Arial"/>
          <w:b/>
          <w:sz w:val="20"/>
          <w:szCs w:val="20"/>
          <w:lang w:eastAsia="es-ES"/>
        </w:rPr>
      </w:pPr>
      <w:r>
        <w:rPr>
          <w:rFonts w:ascii="Arial" w:eastAsia="Times New Roman" w:hAnsi="Arial" w:cs="Arial"/>
          <w:b/>
          <w:sz w:val="20"/>
          <w:szCs w:val="20"/>
          <w:lang w:eastAsia="es-ES"/>
        </w:rPr>
        <w:t>Completa el siguiente cuadro con lo analizado en las lecturas y luego responde ¿Con qué perspectiva te quedas?</w:t>
      </w:r>
    </w:p>
    <w:p w:rsidR="005A4591" w:rsidRDefault="005A4591" w:rsidP="002210A4">
      <w:pPr>
        <w:pStyle w:val="Prrafodelista"/>
        <w:ind w:left="1080"/>
        <w:rPr>
          <w:rFonts w:ascii="Arial" w:eastAsia="Times New Roman" w:hAnsi="Arial" w:cs="Arial"/>
          <w:sz w:val="20"/>
          <w:szCs w:val="20"/>
          <w:lang w:eastAsia="es-ES"/>
        </w:rPr>
      </w:pPr>
    </w:p>
    <w:tbl>
      <w:tblPr>
        <w:tblStyle w:val="Tablaconcuadrcula"/>
        <w:tblW w:w="0" w:type="auto"/>
        <w:tblInd w:w="1080" w:type="dxa"/>
        <w:tblLook w:val="04A0"/>
      </w:tblPr>
      <w:tblGrid>
        <w:gridCol w:w="2436"/>
        <w:gridCol w:w="2323"/>
        <w:gridCol w:w="2460"/>
        <w:gridCol w:w="2491"/>
      </w:tblGrid>
      <w:tr w:rsidR="008223A0" w:rsidTr="008223A0">
        <w:tc>
          <w:tcPr>
            <w:tcW w:w="2436" w:type="dxa"/>
            <w:shd w:val="clear" w:color="auto" w:fill="DBE5F1" w:themeFill="accent1" w:themeFillTint="33"/>
          </w:tcPr>
          <w:p w:rsidR="008223A0" w:rsidRPr="008223A0" w:rsidRDefault="008223A0" w:rsidP="008223A0">
            <w:pPr>
              <w:pStyle w:val="Prrafodelista"/>
              <w:ind w:left="0"/>
              <w:jc w:val="center"/>
              <w:rPr>
                <w:rFonts w:ascii="Arial" w:eastAsia="Times New Roman" w:hAnsi="Arial" w:cs="Arial"/>
                <w:b/>
                <w:lang w:eastAsia="es-ES"/>
              </w:rPr>
            </w:pPr>
            <w:r w:rsidRPr="008223A0">
              <w:rPr>
                <w:rFonts w:ascii="Arial" w:eastAsia="Times New Roman" w:hAnsi="Arial" w:cs="Arial"/>
                <w:b/>
                <w:lang w:eastAsia="es-ES"/>
              </w:rPr>
              <w:t>Criterios</w:t>
            </w:r>
          </w:p>
        </w:tc>
        <w:tc>
          <w:tcPr>
            <w:tcW w:w="2323" w:type="dxa"/>
            <w:shd w:val="clear" w:color="auto" w:fill="DBE5F1" w:themeFill="accent1" w:themeFillTint="33"/>
          </w:tcPr>
          <w:p w:rsidR="008223A0" w:rsidRPr="008223A0" w:rsidRDefault="008223A0" w:rsidP="008223A0">
            <w:pPr>
              <w:pStyle w:val="Prrafodelista"/>
              <w:ind w:left="0"/>
              <w:jc w:val="center"/>
              <w:rPr>
                <w:rFonts w:ascii="Arial" w:eastAsia="Times New Roman" w:hAnsi="Arial" w:cs="Arial"/>
                <w:b/>
                <w:lang w:eastAsia="es-ES"/>
              </w:rPr>
            </w:pPr>
            <w:r w:rsidRPr="008223A0">
              <w:rPr>
                <w:rFonts w:ascii="Arial" w:eastAsia="Times New Roman" w:hAnsi="Arial" w:cs="Arial"/>
                <w:b/>
                <w:lang w:eastAsia="es-ES"/>
              </w:rPr>
              <w:t>Liberalismo</w:t>
            </w:r>
          </w:p>
        </w:tc>
        <w:tc>
          <w:tcPr>
            <w:tcW w:w="2460" w:type="dxa"/>
            <w:shd w:val="clear" w:color="auto" w:fill="DBE5F1" w:themeFill="accent1" w:themeFillTint="33"/>
          </w:tcPr>
          <w:p w:rsidR="008223A0" w:rsidRPr="008223A0" w:rsidRDefault="008223A0" w:rsidP="008223A0">
            <w:pPr>
              <w:pStyle w:val="Prrafodelista"/>
              <w:ind w:left="0"/>
              <w:jc w:val="center"/>
              <w:rPr>
                <w:rFonts w:ascii="Arial" w:eastAsia="Times New Roman" w:hAnsi="Arial" w:cs="Arial"/>
                <w:b/>
                <w:lang w:eastAsia="es-ES"/>
              </w:rPr>
            </w:pPr>
            <w:proofErr w:type="spellStart"/>
            <w:r w:rsidRPr="008223A0">
              <w:rPr>
                <w:rFonts w:ascii="Arial" w:eastAsia="Times New Roman" w:hAnsi="Arial" w:cs="Arial"/>
                <w:b/>
                <w:lang w:eastAsia="es-ES"/>
              </w:rPr>
              <w:t>Comunitarismo</w:t>
            </w:r>
            <w:proofErr w:type="spellEnd"/>
          </w:p>
        </w:tc>
        <w:tc>
          <w:tcPr>
            <w:tcW w:w="2491" w:type="dxa"/>
            <w:shd w:val="clear" w:color="auto" w:fill="DBE5F1" w:themeFill="accent1" w:themeFillTint="33"/>
          </w:tcPr>
          <w:p w:rsidR="008223A0" w:rsidRPr="008223A0" w:rsidRDefault="008223A0" w:rsidP="008223A0">
            <w:pPr>
              <w:pStyle w:val="Prrafodelista"/>
              <w:ind w:left="0"/>
              <w:jc w:val="center"/>
              <w:rPr>
                <w:rFonts w:ascii="Arial" w:eastAsia="Times New Roman" w:hAnsi="Arial" w:cs="Arial"/>
                <w:b/>
                <w:lang w:eastAsia="es-ES"/>
              </w:rPr>
            </w:pPr>
            <w:r w:rsidRPr="008223A0">
              <w:rPr>
                <w:rFonts w:ascii="Arial" w:eastAsia="Times New Roman" w:hAnsi="Arial" w:cs="Arial"/>
                <w:b/>
                <w:lang w:eastAsia="es-ES"/>
              </w:rPr>
              <w:t>Republicanismo</w:t>
            </w:r>
          </w:p>
        </w:tc>
      </w:tr>
      <w:tr w:rsidR="008223A0" w:rsidTr="008223A0">
        <w:tc>
          <w:tcPr>
            <w:tcW w:w="2436" w:type="dxa"/>
          </w:tcPr>
          <w:p w:rsidR="008223A0" w:rsidRDefault="008223A0" w:rsidP="002210A4">
            <w:pPr>
              <w:pStyle w:val="Prrafodelista"/>
              <w:ind w:left="0"/>
              <w:rPr>
                <w:rFonts w:ascii="Arial" w:eastAsia="Times New Roman" w:hAnsi="Arial" w:cs="Arial"/>
                <w:sz w:val="20"/>
                <w:szCs w:val="20"/>
                <w:lang w:eastAsia="es-ES"/>
              </w:rPr>
            </w:pPr>
          </w:p>
          <w:p w:rsidR="008223A0" w:rsidRDefault="008223A0" w:rsidP="002210A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Definición de ciudadano</w:t>
            </w:r>
          </w:p>
          <w:p w:rsidR="00C132B6" w:rsidRDefault="00C132B6"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p w:rsidR="008223A0" w:rsidRDefault="008223A0" w:rsidP="002210A4">
            <w:pPr>
              <w:pStyle w:val="Prrafodelista"/>
              <w:ind w:left="0"/>
              <w:rPr>
                <w:rFonts w:ascii="Arial" w:eastAsia="Times New Roman" w:hAnsi="Arial" w:cs="Arial"/>
                <w:sz w:val="20"/>
                <w:szCs w:val="20"/>
                <w:lang w:eastAsia="es-ES"/>
              </w:rPr>
            </w:pPr>
          </w:p>
        </w:tc>
        <w:tc>
          <w:tcPr>
            <w:tcW w:w="2323" w:type="dxa"/>
          </w:tcPr>
          <w:p w:rsidR="008223A0" w:rsidRDefault="008223A0" w:rsidP="002210A4">
            <w:pPr>
              <w:pStyle w:val="Prrafodelista"/>
              <w:ind w:left="0"/>
              <w:rPr>
                <w:rFonts w:ascii="Arial" w:eastAsia="Times New Roman" w:hAnsi="Arial" w:cs="Arial"/>
                <w:sz w:val="20"/>
                <w:szCs w:val="20"/>
                <w:lang w:eastAsia="es-ES"/>
              </w:rPr>
            </w:pPr>
          </w:p>
        </w:tc>
        <w:tc>
          <w:tcPr>
            <w:tcW w:w="2460" w:type="dxa"/>
          </w:tcPr>
          <w:p w:rsidR="008223A0" w:rsidRDefault="008223A0" w:rsidP="002210A4">
            <w:pPr>
              <w:pStyle w:val="Prrafodelista"/>
              <w:ind w:left="0"/>
              <w:rPr>
                <w:rFonts w:ascii="Arial" w:eastAsia="Times New Roman" w:hAnsi="Arial" w:cs="Arial"/>
                <w:sz w:val="20"/>
                <w:szCs w:val="20"/>
                <w:lang w:eastAsia="es-ES"/>
              </w:rPr>
            </w:pPr>
          </w:p>
        </w:tc>
        <w:tc>
          <w:tcPr>
            <w:tcW w:w="2491" w:type="dxa"/>
          </w:tcPr>
          <w:p w:rsidR="008223A0" w:rsidRDefault="008223A0" w:rsidP="002210A4">
            <w:pPr>
              <w:pStyle w:val="Prrafodelista"/>
              <w:ind w:left="0"/>
              <w:rPr>
                <w:rFonts w:ascii="Arial" w:eastAsia="Times New Roman" w:hAnsi="Arial" w:cs="Arial"/>
                <w:sz w:val="20"/>
                <w:szCs w:val="20"/>
                <w:lang w:eastAsia="es-ES"/>
              </w:rPr>
            </w:pPr>
          </w:p>
        </w:tc>
      </w:tr>
      <w:tr w:rsidR="008223A0" w:rsidTr="008223A0">
        <w:tc>
          <w:tcPr>
            <w:tcW w:w="2436" w:type="dxa"/>
          </w:tcPr>
          <w:p w:rsidR="008223A0" w:rsidRDefault="008223A0" w:rsidP="002210A4">
            <w:pPr>
              <w:pStyle w:val="Prrafodelista"/>
              <w:ind w:left="0"/>
              <w:rPr>
                <w:rFonts w:ascii="Arial" w:eastAsia="Times New Roman" w:hAnsi="Arial" w:cs="Arial"/>
                <w:sz w:val="20"/>
                <w:szCs w:val="20"/>
                <w:lang w:eastAsia="es-ES"/>
              </w:rPr>
            </w:pPr>
          </w:p>
          <w:p w:rsidR="008223A0" w:rsidRDefault="008223A0" w:rsidP="002210A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Formas de participación</w:t>
            </w:r>
          </w:p>
          <w:p w:rsidR="008223A0" w:rsidRDefault="008223A0"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tc>
        <w:tc>
          <w:tcPr>
            <w:tcW w:w="2323" w:type="dxa"/>
          </w:tcPr>
          <w:p w:rsidR="008223A0" w:rsidRDefault="008223A0" w:rsidP="002210A4">
            <w:pPr>
              <w:pStyle w:val="Prrafodelista"/>
              <w:ind w:left="0"/>
              <w:rPr>
                <w:rFonts w:ascii="Arial" w:eastAsia="Times New Roman" w:hAnsi="Arial" w:cs="Arial"/>
                <w:sz w:val="20"/>
                <w:szCs w:val="20"/>
                <w:lang w:eastAsia="es-ES"/>
              </w:rPr>
            </w:pPr>
          </w:p>
        </w:tc>
        <w:tc>
          <w:tcPr>
            <w:tcW w:w="2460" w:type="dxa"/>
          </w:tcPr>
          <w:p w:rsidR="008223A0" w:rsidRDefault="008223A0" w:rsidP="002210A4">
            <w:pPr>
              <w:pStyle w:val="Prrafodelista"/>
              <w:ind w:left="0"/>
              <w:rPr>
                <w:rFonts w:ascii="Arial" w:eastAsia="Times New Roman" w:hAnsi="Arial" w:cs="Arial"/>
                <w:sz w:val="20"/>
                <w:szCs w:val="20"/>
                <w:lang w:eastAsia="es-ES"/>
              </w:rPr>
            </w:pPr>
          </w:p>
        </w:tc>
        <w:tc>
          <w:tcPr>
            <w:tcW w:w="2491" w:type="dxa"/>
          </w:tcPr>
          <w:p w:rsidR="008223A0" w:rsidRDefault="008223A0" w:rsidP="002210A4">
            <w:pPr>
              <w:pStyle w:val="Prrafodelista"/>
              <w:ind w:left="0"/>
              <w:rPr>
                <w:rFonts w:ascii="Arial" w:eastAsia="Times New Roman" w:hAnsi="Arial" w:cs="Arial"/>
                <w:sz w:val="20"/>
                <w:szCs w:val="20"/>
                <w:lang w:eastAsia="es-ES"/>
              </w:rPr>
            </w:pPr>
          </w:p>
        </w:tc>
      </w:tr>
      <w:tr w:rsidR="008223A0" w:rsidTr="008223A0">
        <w:tc>
          <w:tcPr>
            <w:tcW w:w="2436" w:type="dxa"/>
          </w:tcPr>
          <w:p w:rsidR="008223A0" w:rsidRDefault="008223A0" w:rsidP="002210A4">
            <w:pPr>
              <w:pStyle w:val="Prrafodelista"/>
              <w:ind w:left="0"/>
              <w:rPr>
                <w:rFonts w:ascii="Arial" w:eastAsia="Times New Roman" w:hAnsi="Arial" w:cs="Arial"/>
                <w:sz w:val="20"/>
                <w:szCs w:val="20"/>
                <w:lang w:eastAsia="es-ES"/>
              </w:rPr>
            </w:pPr>
          </w:p>
          <w:p w:rsidR="008223A0" w:rsidRDefault="008223A0" w:rsidP="002210A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Derechos reconocidos</w:t>
            </w:r>
          </w:p>
          <w:p w:rsidR="008223A0" w:rsidRDefault="008223A0"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tc>
        <w:tc>
          <w:tcPr>
            <w:tcW w:w="2323" w:type="dxa"/>
          </w:tcPr>
          <w:p w:rsidR="008223A0" w:rsidRDefault="008223A0" w:rsidP="002210A4">
            <w:pPr>
              <w:pStyle w:val="Prrafodelista"/>
              <w:ind w:left="0"/>
              <w:rPr>
                <w:rFonts w:ascii="Arial" w:eastAsia="Times New Roman" w:hAnsi="Arial" w:cs="Arial"/>
                <w:sz w:val="20"/>
                <w:szCs w:val="20"/>
                <w:lang w:eastAsia="es-ES"/>
              </w:rPr>
            </w:pPr>
          </w:p>
        </w:tc>
        <w:tc>
          <w:tcPr>
            <w:tcW w:w="2460" w:type="dxa"/>
          </w:tcPr>
          <w:p w:rsidR="008223A0" w:rsidRDefault="008223A0" w:rsidP="002210A4">
            <w:pPr>
              <w:pStyle w:val="Prrafodelista"/>
              <w:ind w:left="0"/>
              <w:rPr>
                <w:rFonts w:ascii="Arial" w:eastAsia="Times New Roman" w:hAnsi="Arial" w:cs="Arial"/>
                <w:sz w:val="20"/>
                <w:szCs w:val="20"/>
                <w:lang w:eastAsia="es-ES"/>
              </w:rPr>
            </w:pPr>
          </w:p>
        </w:tc>
        <w:tc>
          <w:tcPr>
            <w:tcW w:w="2491" w:type="dxa"/>
          </w:tcPr>
          <w:p w:rsidR="008223A0" w:rsidRDefault="008223A0" w:rsidP="002210A4">
            <w:pPr>
              <w:pStyle w:val="Prrafodelista"/>
              <w:ind w:left="0"/>
              <w:rPr>
                <w:rFonts w:ascii="Arial" w:eastAsia="Times New Roman" w:hAnsi="Arial" w:cs="Arial"/>
                <w:sz w:val="20"/>
                <w:szCs w:val="20"/>
                <w:lang w:eastAsia="es-ES"/>
              </w:rPr>
            </w:pPr>
          </w:p>
        </w:tc>
      </w:tr>
      <w:tr w:rsidR="008223A0" w:rsidTr="008223A0">
        <w:tc>
          <w:tcPr>
            <w:tcW w:w="2436" w:type="dxa"/>
          </w:tcPr>
          <w:p w:rsidR="008223A0" w:rsidRDefault="008223A0" w:rsidP="002210A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Responsabilidades definidas</w:t>
            </w:r>
          </w:p>
          <w:p w:rsidR="008223A0" w:rsidRDefault="008223A0"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tc>
        <w:tc>
          <w:tcPr>
            <w:tcW w:w="2323" w:type="dxa"/>
          </w:tcPr>
          <w:p w:rsidR="008223A0" w:rsidRDefault="008223A0" w:rsidP="002210A4">
            <w:pPr>
              <w:pStyle w:val="Prrafodelista"/>
              <w:ind w:left="0"/>
              <w:rPr>
                <w:rFonts w:ascii="Arial" w:eastAsia="Times New Roman" w:hAnsi="Arial" w:cs="Arial"/>
                <w:sz w:val="20"/>
                <w:szCs w:val="20"/>
                <w:lang w:eastAsia="es-ES"/>
              </w:rPr>
            </w:pPr>
          </w:p>
        </w:tc>
        <w:tc>
          <w:tcPr>
            <w:tcW w:w="2460" w:type="dxa"/>
          </w:tcPr>
          <w:p w:rsidR="008223A0" w:rsidRDefault="008223A0" w:rsidP="002210A4">
            <w:pPr>
              <w:pStyle w:val="Prrafodelista"/>
              <w:ind w:left="0"/>
              <w:rPr>
                <w:rFonts w:ascii="Arial" w:eastAsia="Times New Roman" w:hAnsi="Arial" w:cs="Arial"/>
                <w:sz w:val="20"/>
                <w:szCs w:val="20"/>
                <w:lang w:eastAsia="es-ES"/>
              </w:rPr>
            </w:pPr>
          </w:p>
        </w:tc>
        <w:tc>
          <w:tcPr>
            <w:tcW w:w="2491" w:type="dxa"/>
          </w:tcPr>
          <w:p w:rsidR="008223A0" w:rsidRDefault="008223A0" w:rsidP="002210A4">
            <w:pPr>
              <w:pStyle w:val="Prrafodelista"/>
              <w:ind w:left="0"/>
              <w:rPr>
                <w:rFonts w:ascii="Arial" w:eastAsia="Times New Roman" w:hAnsi="Arial" w:cs="Arial"/>
                <w:sz w:val="20"/>
                <w:szCs w:val="20"/>
                <w:lang w:eastAsia="es-ES"/>
              </w:rPr>
            </w:pPr>
          </w:p>
        </w:tc>
      </w:tr>
    </w:tbl>
    <w:p w:rsidR="008223A0" w:rsidRDefault="008223A0" w:rsidP="002210A4">
      <w:pPr>
        <w:pStyle w:val="Prrafodelista"/>
        <w:ind w:left="1080"/>
        <w:rPr>
          <w:rFonts w:ascii="Arial" w:eastAsia="Times New Roman" w:hAnsi="Arial" w:cs="Arial"/>
          <w:sz w:val="20"/>
          <w:szCs w:val="20"/>
          <w:lang w:eastAsia="es-ES"/>
        </w:rPr>
      </w:pPr>
    </w:p>
    <w:tbl>
      <w:tblPr>
        <w:tblStyle w:val="Tablaconcuadrcula"/>
        <w:tblW w:w="0" w:type="auto"/>
        <w:tblInd w:w="1080" w:type="dxa"/>
        <w:tblLook w:val="04A0"/>
      </w:tblPr>
      <w:tblGrid>
        <w:gridCol w:w="2436"/>
        <w:gridCol w:w="7274"/>
      </w:tblGrid>
      <w:tr w:rsidR="00FA7B44" w:rsidTr="00FA7B44">
        <w:tc>
          <w:tcPr>
            <w:tcW w:w="2436" w:type="dxa"/>
            <w:shd w:val="clear" w:color="auto" w:fill="DBE5F1" w:themeFill="accent1" w:themeFillTint="33"/>
          </w:tcPr>
          <w:p w:rsidR="00FA7B44" w:rsidRPr="00FA7B44" w:rsidRDefault="00FA7B44" w:rsidP="00FA7B44">
            <w:pPr>
              <w:pStyle w:val="Prrafodelista"/>
              <w:ind w:left="0"/>
              <w:jc w:val="center"/>
              <w:rPr>
                <w:rFonts w:ascii="Arial" w:eastAsia="Times New Roman" w:hAnsi="Arial" w:cs="Arial"/>
                <w:b/>
                <w:lang w:eastAsia="es-ES"/>
              </w:rPr>
            </w:pPr>
            <w:r w:rsidRPr="00FA7B44">
              <w:rPr>
                <w:rFonts w:ascii="Arial" w:eastAsia="Times New Roman" w:hAnsi="Arial" w:cs="Arial"/>
                <w:b/>
                <w:lang w:eastAsia="es-ES"/>
              </w:rPr>
              <w:t>Preguntas</w:t>
            </w:r>
          </w:p>
        </w:tc>
        <w:tc>
          <w:tcPr>
            <w:tcW w:w="7274" w:type="dxa"/>
            <w:shd w:val="clear" w:color="auto" w:fill="DBE5F1" w:themeFill="accent1" w:themeFillTint="33"/>
          </w:tcPr>
          <w:p w:rsidR="00FA7B44" w:rsidRPr="00FA7B44" w:rsidRDefault="00FA7B44" w:rsidP="00FA7B44">
            <w:pPr>
              <w:pStyle w:val="Prrafodelista"/>
              <w:ind w:left="0"/>
              <w:jc w:val="center"/>
              <w:rPr>
                <w:rFonts w:ascii="Arial" w:eastAsia="Times New Roman" w:hAnsi="Arial" w:cs="Arial"/>
                <w:b/>
                <w:lang w:eastAsia="es-ES"/>
              </w:rPr>
            </w:pPr>
            <w:r w:rsidRPr="00FA7B44">
              <w:rPr>
                <w:rFonts w:ascii="Arial" w:eastAsia="Times New Roman" w:hAnsi="Arial" w:cs="Arial"/>
                <w:b/>
                <w:lang w:eastAsia="es-ES"/>
              </w:rPr>
              <w:t>Respuestas</w:t>
            </w:r>
          </w:p>
        </w:tc>
      </w:tr>
      <w:tr w:rsidR="00FA7B44" w:rsidTr="008E2F65">
        <w:tc>
          <w:tcPr>
            <w:tcW w:w="2436" w:type="dxa"/>
          </w:tcPr>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Conclusión ¿Con cuál de estas visiones te quedas y por qué?</w:t>
            </w:r>
          </w:p>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p>
        </w:tc>
        <w:tc>
          <w:tcPr>
            <w:tcW w:w="7274" w:type="dxa"/>
          </w:tcPr>
          <w:p w:rsidR="00FA7B44" w:rsidRDefault="00FA7B44" w:rsidP="00FA7B44">
            <w:pPr>
              <w:pStyle w:val="Prrafodelista"/>
              <w:ind w:left="0"/>
              <w:rPr>
                <w:rFonts w:ascii="Arial" w:eastAsia="Times New Roman" w:hAnsi="Arial" w:cs="Arial"/>
                <w:sz w:val="20"/>
                <w:szCs w:val="20"/>
                <w:lang w:eastAsia="es-ES"/>
              </w:rPr>
            </w:pPr>
          </w:p>
        </w:tc>
      </w:tr>
      <w:tr w:rsidR="00FA7B44" w:rsidTr="008E2F65">
        <w:tc>
          <w:tcPr>
            <w:tcW w:w="2436" w:type="dxa"/>
          </w:tcPr>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¿Cuál de estas tres visiones crees que tiene el Estado de Chile hoy? ¿Por qué?</w:t>
            </w:r>
          </w:p>
          <w:p w:rsidR="00FA7B44" w:rsidRDefault="00FA7B44" w:rsidP="00FA7B44">
            <w:pPr>
              <w:pStyle w:val="Prrafodelista"/>
              <w:ind w:left="0"/>
              <w:rPr>
                <w:rFonts w:ascii="Arial" w:eastAsia="Times New Roman" w:hAnsi="Arial" w:cs="Arial"/>
                <w:sz w:val="20"/>
                <w:szCs w:val="20"/>
                <w:lang w:eastAsia="es-ES"/>
              </w:rPr>
            </w:pPr>
          </w:p>
        </w:tc>
        <w:tc>
          <w:tcPr>
            <w:tcW w:w="7274" w:type="dxa"/>
          </w:tcPr>
          <w:p w:rsidR="00FA7B44" w:rsidRDefault="00FA7B44" w:rsidP="00FA7B44">
            <w:pPr>
              <w:pStyle w:val="Prrafodelista"/>
              <w:ind w:left="0"/>
              <w:rPr>
                <w:rFonts w:ascii="Arial" w:eastAsia="Times New Roman" w:hAnsi="Arial" w:cs="Arial"/>
                <w:sz w:val="20"/>
                <w:szCs w:val="20"/>
                <w:lang w:eastAsia="es-ES"/>
              </w:rPr>
            </w:pPr>
          </w:p>
        </w:tc>
      </w:tr>
      <w:tr w:rsidR="00FA7B44" w:rsidTr="008E2F65">
        <w:tc>
          <w:tcPr>
            <w:tcW w:w="2436" w:type="dxa"/>
          </w:tcPr>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¿Qué es el bien común?</w:t>
            </w:r>
          </w:p>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p>
        </w:tc>
        <w:tc>
          <w:tcPr>
            <w:tcW w:w="7274" w:type="dxa"/>
          </w:tcPr>
          <w:p w:rsidR="00FA7B44" w:rsidRDefault="00FA7B44" w:rsidP="00FA7B44">
            <w:pPr>
              <w:pStyle w:val="Prrafodelista"/>
              <w:ind w:left="0"/>
              <w:rPr>
                <w:rFonts w:ascii="Arial" w:eastAsia="Times New Roman" w:hAnsi="Arial" w:cs="Arial"/>
                <w:sz w:val="20"/>
                <w:szCs w:val="20"/>
                <w:lang w:eastAsia="es-ES"/>
              </w:rPr>
            </w:pPr>
          </w:p>
        </w:tc>
      </w:tr>
      <w:tr w:rsidR="00FA7B44" w:rsidTr="008E2F65">
        <w:tc>
          <w:tcPr>
            <w:tcW w:w="2436" w:type="dxa"/>
          </w:tcPr>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¿Qué es la multiculturalidad?</w:t>
            </w:r>
          </w:p>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p>
        </w:tc>
        <w:tc>
          <w:tcPr>
            <w:tcW w:w="7274" w:type="dxa"/>
          </w:tcPr>
          <w:p w:rsidR="00FA7B44" w:rsidRDefault="00FA7B44" w:rsidP="00FA7B44">
            <w:pPr>
              <w:pStyle w:val="Prrafodelista"/>
              <w:ind w:left="0"/>
              <w:rPr>
                <w:rFonts w:ascii="Arial" w:eastAsia="Times New Roman" w:hAnsi="Arial" w:cs="Arial"/>
                <w:sz w:val="20"/>
                <w:szCs w:val="20"/>
                <w:lang w:eastAsia="es-ES"/>
              </w:rPr>
            </w:pPr>
          </w:p>
        </w:tc>
      </w:tr>
      <w:tr w:rsidR="00FA7B44" w:rsidTr="008E2F65">
        <w:tc>
          <w:tcPr>
            <w:tcW w:w="2436" w:type="dxa"/>
          </w:tcPr>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¿Qué es el derecho a sufragio?</w:t>
            </w:r>
          </w:p>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p>
        </w:tc>
        <w:tc>
          <w:tcPr>
            <w:tcW w:w="7274" w:type="dxa"/>
          </w:tcPr>
          <w:p w:rsidR="00FA7B44" w:rsidRDefault="00FA7B44" w:rsidP="00FA7B44">
            <w:pPr>
              <w:pStyle w:val="Prrafodelista"/>
              <w:ind w:left="0"/>
              <w:rPr>
                <w:rFonts w:ascii="Arial" w:eastAsia="Times New Roman" w:hAnsi="Arial" w:cs="Arial"/>
                <w:sz w:val="20"/>
                <w:szCs w:val="20"/>
                <w:lang w:eastAsia="es-ES"/>
              </w:rPr>
            </w:pPr>
          </w:p>
        </w:tc>
      </w:tr>
      <w:tr w:rsidR="00FA7B44" w:rsidTr="008E2F65">
        <w:tc>
          <w:tcPr>
            <w:tcW w:w="2436" w:type="dxa"/>
          </w:tcPr>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¿Qué es el derecho de propiedad?</w:t>
            </w:r>
          </w:p>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p>
        </w:tc>
        <w:tc>
          <w:tcPr>
            <w:tcW w:w="7274" w:type="dxa"/>
          </w:tcPr>
          <w:p w:rsidR="00FA7B44" w:rsidRDefault="00FA7B44" w:rsidP="00FA7B44">
            <w:pPr>
              <w:pStyle w:val="Prrafodelista"/>
              <w:ind w:left="0"/>
              <w:rPr>
                <w:rFonts w:ascii="Arial" w:eastAsia="Times New Roman" w:hAnsi="Arial" w:cs="Arial"/>
                <w:sz w:val="20"/>
                <w:szCs w:val="20"/>
                <w:lang w:eastAsia="es-ES"/>
              </w:rPr>
            </w:pPr>
          </w:p>
        </w:tc>
      </w:tr>
    </w:tbl>
    <w:p w:rsidR="00FA7B44" w:rsidRDefault="00FA7B44" w:rsidP="002210A4">
      <w:pPr>
        <w:pStyle w:val="Prrafodelista"/>
        <w:ind w:left="1080"/>
        <w:rPr>
          <w:rFonts w:ascii="Arial" w:eastAsia="Times New Roman" w:hAnsi="Arial" w:cs="Arial"/>
          <w:sz w:val="20"/>
          <w:szCs w:val="20"/>
          <w:lang w:eastAsia="es-ES"/>
        </w:rPr>
      </w:pPr>
    </w:p>
    <w:sectPr w:rsidR="00FA7B44" w:rsidSect="00C2637D">
      <w:pgSz w:w="12240" w:h="20160"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D466927"/>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450303"/>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01E0EA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1E9397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4E00A26"/>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7">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1">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2">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3"/>
  </w:num>
  <w:num w:numId="4">
    <w:abstractNumId w:val="22"/>
  </w:num>
  <w:num w:numId="5">
    <w:abstractNumId w:val="24"/>
  </w:num>
  <w:num w:numId="6">
    <w:abstractNumId w:val="18"/>
  </w:num>
  <w:num w:numId="7">
    <w:abstractNumId w:val="6"/>
  </w:num>
  <w:num w:numId="8">
    <w:abstractNumId w:val="0"/>
  </w:num>
  <w:num w:numId="9">
    <w:abstractNumId w:val="4"/>
  </w:num>
  <w:num w:numId="10">
    <w:abstractNumId w:val="20"/>
  </w:num>
  <w:num w:numId="11">
    <w:abstractNumId w:val="11"/>
  </w:num>
  <w:num w:numId="12">
    <w:abstractNumId w:val="1"/>
  </w:num>
  <w:num w:numId="13">
    <w:abstractNumId w:val="9"/>
  </w:num>
  <w:num w:numId="14">
    <w:abstractNumId w:val="15"/>
  </w:num>
  <w:num w:numId="15">
    <w:abstractNumId w:val="7"/>
  </w:num>
  <w:num w:numId="16">
    <w:abstractNumId w:val="3"/>
  </w:num>
  <w:num w:numId="17">
    <w:abstractNumId w:val="16"/>
  </w:num>
  <w:num w:numId="18">
    <w:abstractNumId w:val="5"/>
  </w:num>
  <w:num w:numId="19">
    <w:abstractNumId w:val="17"/>
  </w:num>
  <w:num w:numId="20">
    <w:abstractNumId w:val="10"/>
  </w:num>
  <w:num w:numId="21">
    <w:abstractNumId w:val="14"/>
  </w:num>
  <w:num w:numId="22">
    <w:abstractNumId w:val="8"/>
  </w:num>
  <w:num w:numId="23">
    <w:abstractNumId w:val="13"/>
  </w:num>
  <w:num w:numId="24">
    <w:abstractNumId w:val="12"/>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compat/>
  <w:rsids>
    <w:rsidRoot w:val="004936B2"/>
    <w:rsid w:val="00022984"/>
    <w:rsid w:val="0002741F"/>
    <w:rsid w:val="00036F54"/>
    <w:rsid w:val="00050184"/>
    <w:rsid w:val="00060092"/>
    <w:rsid w:val="00072937"/>
    <w:rsid w:val="00080330"/>
    <w:rsid w:val="00081415"/>
    <w:rsid w:val="000909BA"/>
    <w:rsid w:val="000910FB"/>
    <w:rsid w:val="000A695C"/>
    <w:rsid w:val="000B0021"/>
    <w:rsid w:val="000B3546"/>
    <w:rsid w:val="000C0142"/>
    <w:rsid w:val="000C43DB"/>
    <w:rsid w:val="000D325A"/>
    <w:rsid w:val="000D356F"/>
    <w:rsid w:val="000D3CC7"/>
    <w:rsid w:val="000D543E"/>
    <w:rsid w:val="000E5607"/>
    <w:rsid w:val="00106627"/>
    <w:rsid w:val="00124D0E"/>
    <w:rsid w:val="00151A35"/>
    <w:rsid w:val="00154A19"/>
    <w:rsid w:val="001728D9"/>
    <w:rsid w:val="0017754D"/>
    <w:rsid w:val="00192D7C"/>
    <w:rsid w:val="001A1C1A"/>
    <w:rsid w:val="001A7282"/>
    <w:rsid w:val="001B50A3"/>
    <w:rsid w:val="001C0D0A"/>
    <w:rsid w:val="001E0BBF"/>
    <w:rsid w:val="001E25E9"/>
    <w:rsid w:val="001E3351"/>
    <w:rsid w:val="001E7F96"/>
    <w:rsid w:val="001F30C5"/>
    <w:rsid w:val="001F6EE2"/>
    <w:rsid w:val="002159AC"/>
    <w:rsid w:val="002210A4"/>
    <w:rsid w:val="0026513F"/>
    <w:rsid w:val="00287830"/>
    <w:rsid w:val="0029715C"/>
    <w:rsid w:val="002D0BC4"/>
    <w:rsid w:val="002F317D"/>
    <w:rsid w:val="002F4026"/>
    <w:rsid w:val="002F4AB4"/>
    <w:rsid w:val="003068E9"/>
    <w:rsid w:val="003103EA"/>
    <w:rsid w:val="003109F4"/>
    <w:rsid w:val="00312431"/>
    <w:rsid w:val="0031776B"/>
    <w:rsid w:val="003373FE"/>
    <w:rsid w:val="003450F4"/>
    <w:rsid w:val="0038131B"/>
    <w:rsid w:val="0039234F"/>
    <w:rsid w:val="00395923"/>
    <w:rsid w:val="003A56DA"/>
    <w:rsid w:val="003B5F6F"/>
    <w:rsid w:val="003C2147"/>
    <w:rsid w:val="003E196C"/>
    <w:rsid w:val="003F7991"/>
    <w:rsid w:val="00417267"/>
    <w:rsid w:val="00423E55"/>
    <w:rsid w:val="00470786"/>
    <w:rsid w:val="00472119"/>
    <w:rsid w:val="00477483"/>
    <w:rsid w:val="004936B2"/>
    <w:rsid w:val="004C2B5F"/>
    <w:rsid w:val="004D02BD"/>
    <w:rsid w:val="004F714F"/>
    <w:rsid w:val="005016BC"/>
    <w:rsid w:val="005024C4"/>
    <w:rsid w:val="005331EF"/>
    <w:rsid w:val="00542AB7"/>
    <w:rsid w:val="00543AC5"/>
    <w:rsid w:val="0055286E"/>
    <w:rsid w:val="005572D0"/>
    <w:rsid w:val="00580F4F"/>
    <w:rsid w:val="005A3E8B"/>
    <w:rsid w:val="005A4591"/>
    <w:rsid w:val="005A73AA"/>
    <w:rsid w:val="005A78D9"/>
    <w:rsid w:val="005C0BC8"/>
    <w:rsid w:val="005C1862"/>
    <w:rsid w:val="005C44F0"/>
    <w:rsid w:val="005C5801"/>
    <w:rsid w:val="005F2A35"/>
    <w:rsid w:val="00600443"/>
    <w:rsid w:val="006069C0"/>
    <w:rsid w:val="00626A17"/>
    <w:rsid w:val="00650AB6"/>
    <w:rsid w:val="00656A03"/>
    <w:rsid w:val="00683150"/>
    <w:rsid w:val="006A4F42"/>
    <w:rsid w:val="006B1A1F"/>
    <w:rsid w:val="006C2935"/>
    <w:rsid w:val="007044BB"/>
    <w:rsid w:val="007061B1"/>
    <w:rsid w:val="007173F6"/>
    <w:rsid w:val="00770AD9"/>
    <w:rsid w:val="00775B92"/>
    <w:rsid w:val="007B4A7C"/>
    <w:rsid w:val="007C1F50"/>
    <w:rsid w:val="007D353A"/>
    <w:rsid w:val="007D7E15"/>
    <w:rsid w:val="0080310B"/>
    <w:rsid w:val="008223A0"/>
    <w:rsid w:val="00823F0E"/>
    <w:rsid w:val="00842C94"/>
    <w:rsid w:val="00852AAA"/>
    <w:rsid w:val="0085623B"/>
    <w:rsid w:val="00876E8F"/>
    <w:rsid w:val="00896FEA"/>
    <w:rsid w:val="008A4AEF"/>
    <w:rsid w:val="008A6533"/>
    <w:rsid w:val="008A6C48"/>
    <w:rsid w:val="008B688C"/>
    <w:rsid w:val="008D2106"/>
    <w:rsid w:val="008E5DEC"/>
    <w:rsid w:val="008E7AFB"/>
    <w:rsid w:val="0091248E"/>
    <w:rsid w:val="00923E44"/>
    <w:rsid w:val="009271D3"/>
    <w:rsid w:val="0093633C"/>
    <w:rsid w:val="00954BCF"/>
    <w:rsid w:val="009670FF"/>
    <w:rsid w:val="00976DB4"/>
    <w:rsid w:val="00985362"/>
    <w:rsid w:val="009A1D93"/>
    <w:rsid w:val="009A4F64"/>
    <w:rsid w:val="009B11DD"/>
    <w:rsid w:val="009C202C"/>
    <w:rsid w:val="009C5CD4"/>
    <w:rsid w:val="00A14C81"/>
    <w:rsid w:val="00A21A7A"/>
    <w:rsid w:val="00A27D4D"/>
    <w:rsid w:val="00A503DA"/>
    <w:rsid w:val="00A84780"/>
    <w:rsid w:val="00AB0BB7"/>
    <w:rsid w:val="00AB106E"/>
    <w:rsid w:val="00AC6482"/>
    <w:rsid w:val="00AE0CD4"/>
    <w:rsid w:val="00AF2BF5"/>
    <w:rsid w:val="00AF6A79"/>
    <w:rsid w:val="00B2188F"/>
    <w:rsid w:val="00B31ACC"/>
    <w:rsid w:val="00B37783"/>
    <w:rsid w:val="00B5533A"/>
    <w:rsid w:val="00B55E30"/>
    <w:rsid w:val="00B678BF"/>
    <w:rsid w:val="00B77F94"/>
    <w:rsid w:val="00B846A6"/>
    <w:rsid w:val="00BA4B99"/>
    <w:rsid w:val="00BB5596"/>
    <w:rsid w:val="00BD1500"/>
    <w:rsid w:val="00BD5BED"/>
    <w:rsid w:val="00BE2193"/>
    <w:rsid w:val="00BE2F52"/>
    <w:rsid w:val="00C034CE"/>
    <w:rsid w:val="00C132B6"/>
    <w:rsid w:val="00C2637D"/>
    <w:rsid w:val="00C43354"/>
    <w:rsid w:val="00C45728"/>
    <w:rsid w:val="00C47DEB"/>
    <w:rsid w:val="00C64D8D"/>
    <w:rsid w:val="00C66FC7"/>
    <w:rsid w:val="00CA425B"/>
    <w:rsid w:val="00CB29FC"/>
    <w:rsid w:val="00CC786A"/>
    <w:rsid w:val="00CE0820"/>
    <w:rsid w:val="00CE7DB7"/>
    <w:rsid w:val="00CF0431"/>
    <w:rsid w:val="00D0043F"/>
    <w:rsid w:val="00D06D12"/>
    <w:rsid w:val="00D06D89"/>
    <w:rsid w:val="00D110E2"/>
    <w:rsid w:val="00D25E86"/>
    <w:rsid w:val="00D31AEB"/>
    <w:rsid w:val="00D54211"/>
    <w:rsid w:val="00D57611"/>
    <w:rsid w:val="00D641A8"/>
    <w:rsid w:val="00D833C3"/>
    <w:rsid w:val="00D90D82"/>
    <w:rsid w:val="00D92079"/>
    <w:rsid w:val="00D96C9B"/>
    <w:rsid w:val="00DA3626"/>
    <w:rsid w:val="00DA7013"/>
    <w:rsid w:val="00DB4361"/>
    <w:rsid w:val="00DC00A5"/>
    <w:rsid w:val="00DC1635"/>
    <w:rsid w:val="00DC7644"/>
    <w:rsid w:val="00DE06DB"/>
    <w:rsid w:val="00DE36CB"/>
    <w:rsid w:val="00DF3125"/>
    <w:rsid w:val="00E05735"/>
    <w:rsid w:val="00E124AA"/>
    <w:rsid w:val="00E23C19"/>
    <w:rsid w:val="00E53A9A"/>
    <w:rsid w:val="00E55C44"/>
    <w:rsid w:val="00E6108C"/>
    <w:rsid w:val="00E72992"/>
    <w:rsid w:val="00E73084"/>
    <w:rsid w:val="00EA44E4"/>
    <w:rsid w:val="00EF4C1E"/>
    <w:rsid w:val="00F125A7"/>
    <w:rsid w:val="00F17AF9"/>
    <w:rsid w:val="00F21562"/>
    <w:rsid w:val="00F305ED"/>
    <w:rsid w:val="00F30940"/>
    <w:rsid w:val="00F3703A"/>
    <w:rsid w:val="00F4035D"/>
    <w:rsid w:val="00F5397F"/>
    <w:rsid w:val="00F53983"/>
    <w:rsid w:val="00F667A8"/>
    <w:rsid w:val="00FA7B44"/>
    <w:rsid w:val="00FC3538"/>
    <w:rsid w:val="00FD4D48"/>
    <w:rsid w:val="00FF2FA0"/>
    <w:rsid w:val="00FF412D"/>
    <w:rsid w:val="00FF7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s>
</file>

<file path=word/webSettings.xml><?xml version="1.0" encoding="utf-8"?>
<w:webSettings xmlns:r="http://schemas.openxmlformats.org/officeDocument/2006/relationships" xmlns:w="http://schemas.openxmlformats.org/wordprocessingml/2006/main">
  <w:divs>
    <w:div w:id="5069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5213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Constanza Bravo</cp:lastModifiedBy>
  <cp:revision>3</cp:revision>
  <dcterms:created xsi:type="dcterms:W3CDTF">2020-04-10T02:12:00Z</dcterms:created>
  <dcterms:modified xsi:type="dcterms:W3CDTF">2020-04-10T02:13:00Z</dcterms:modified>
</cp:coreProperties>
</file>